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2B4" w:rsidRDefault="00A42B49">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">
                <o:lock v:ext="edit" selection="t"/>
              </v:shape>
            </w:pict>
          </mc:Fallback>
        </mc:AlternateContent>
      </w:r>
    </w:p>
    <w:p w:rsidR="009E12B4" w:rsidRPr="004921E3" w:rsidRDefault="00C85625" w:rsidP="004921E3">
      <w:pPr>
        <w:spacing w:after="0" w:line="240" w:lineRule="auto"/>
        <w:ind w:left="-180" w:right="-159"/>
        <w:contextualSpacing/>
        <w:jc w:val="center"/>
        <w:rPr>
          <w:rFonts w:ascii="Arial Narrow" w:hAnsi="Arial Narrow"/>
          <w:b/>
          <w:sz w:val="24"/>
          <w:szCs w:val="24"/>
        </w:rPr>
      </w:pPr>
      <w:r w:rsidRPr="00B1100D">
        <w:rPr>
          <w:rFonts w:ascii="Arial Narrow" w:hAnsi="Arial Narrow"/>
          <w:b/>
          <w:sz w:val="24"/>
          <w:szCs w:val="24"/>
          <w:lang w:val="en-ID"/>
        </w:rPr>
        <w:t>FACTORS ASSOCIATED WITH ADHERENCE OF PREGNANT WOMEN C</w:t>
      </w:r>
      <w:r w:rsidR="004921E3">
        <w:rPr>
          <w:rFonts w:ascii="Arial Narrow" w:hAnsi="Arial Narrow"/>
          <w:b/>
          <w:sz w:val="24"/>
          <w:szCs w:val="24"/>
          <w:lang w:val="en-ID"/>
        </w:rPr>
        <w:t xml:space="preserve">ONSUMING FE TABLETS AT </w:t>
      </w:r>
      <w:r w:rsidR="004921E3">
        <w:rPr>
          <w:rFonts w:ascii="Arial Narrow" w:hAnsi="Arial Narrow"/>
          <w:b/>
          <w:sz w:val="24"/>
          <w:szCs w:val="24"/>
          <w:lang w:val="id-ID"/>
        </w:rPr>
        <w:t>PRIMARY HEALTH CARE OF</w:t>
      </w:r>
      <w:r w:rsidRPr="00B1100D">
        <w:rPr>
          <w:rFonts w:ascii="Arial Narrow" w:hAnsi="Arial Narrow"/>
          <w:b/>
          <w:sz w:val="24"/>
          <w:szCs w:val="24"/>
          <w:lang w:val="en-ID"/>
        </w:rPr>
        <w:t xml:space="preserve"> NEGARA RATU NORTH LAMPUNG REGENCY IN 2023</w:t>
      </w:r>
    </w:p>
    <w:p w:rsidR="00C70C6F" w:rsidRPr="00B1100D" w:rsidRDefault="00C70C6F" w:rsidP="00C70C6F">
      <w:pPr>
        <w:spacing w:after="0" w:line="240" w:lineRule="auto"/>
        <w:jc w:val="center"/>
        <w:rPr>
          <w:rFonts w:ascii="Arial Narrow" w:hAnsi="Arial Narrow"/>
          <w:b/>
          <w:color w:val="0D0D0D"/>
          <w:sz w:val="24"/>
          <w:szCs w:val="24"/>
        </w:rPr>
      </w:pPr>
    </w:p>
    <w:p w:rsidR="00C70C6F" w:rsidRPr="00B1100D" w:rsidRDefault="00C70C6F" w:rsidP="00EF4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b/>
        </w:rPr>
      </w:pPr>
    </w:p>
    <w:p w:rsidR="009E12B4" w:rsidRDefault="00C85625">
      <w:pPr>
        <w:pStyle w:val="HTMLPreformatted"/>
        <w:jc w:val="center"/>
        <w:rPr>
          <w:rStyle w:val="y2iqfc"/>
          <w:rFonts w:ascii="Arial Narrow" w:eastAsiaTheme="majorEastAsia" w:hAnsi="Arial Narrow"/>
          <w:b/>
          <w:color w:val="000000" w:themeColor="text1"/>
          <w:sz w:val="22"/>
          <w:szCs w:val="22"/>
          <w:vertAlign w:val="superscript"/>
        </w:rPr>
      </w:pPr>
      <w:proofErr w:type="spellStart"/>
      <w:r w:rsidRPr="00B1100D">
        <w:rPr>
          <w:rFonts w:ascii="Arial Narrow" w:hAnsi="Arial Narrow"/>
          <w:b/>
          <w:sz w:val="22"/>
          <w:szCs w:val="22"/>
          <w:lang w:val="en-ID"/>
        </w:rPr>
        <w:t>Catur</w:t>
      </w:r>
      <w:proofErr w:type="spellEnd"/>
      <w:r w:rsidRPr="00B1100D">
        <w:rPr>
          <w:rFonts w:ascii="Arial Narrow" w:hAnsi="Arial Narrow"/>
          <w:b/>
          <w:sz w:val="22"/>
          <w:szCs w:val="22"/>
          <w:lang w:val="en-ID"/>
        </w:rPr>
        <w:t xml:space="preserve"> </w:t>
      </w:r>
      <w:proofErr w:type="spellStart"/>
      <w:r w:rsidRPr="00B1100D">
        <w:rPr>
          <w:rFonts w:ascii="Arial Narrow" w:hAnsi="Arial Narrow"/>
          <w:b/>
          <w:sz w:val="22"/>
          <w:szCs w:val="22"/>
          <w:lang w:val="en-ID"/>
        </w:rPr>
        <w:t>Lusma</w:t>
      </w:r>
      <w:proofErr w:type="spellEnd"/>
      <w:r w:rsidRPr="00B1100D">
        <w:rPr>
          <w:rFonts w:ascii="Arial Narrow" w:hAnsi="Arial Narrow"/>
          <w:b/>
          <w:sz w:val="22"/>
          <w:szCs w:val="22"/>
          <w:lang w:val="en-ID"/>
        </w:rPr>
        <w:t xml:space="preserve"> </w:t>
      </w:r>
      <w:proofErr w:type="spellStart"/>
      <w:proofErr w:type="gramStart"/>
      <w:r w:rsidRPr="00B1100D">
        <w:rPr>
          <w:rFonts w:ascii="Arial Narrow" w:hAnsi="Arial Narrow"/>
          <w:b/>
          <w:sz w:val="22"/>
          <w:szCs w:val="22"/>
          <w:lang w:val="en-ID"/>
        </w:rPr>
        <w:t>Faulani</w:t>
      </w:r>
      <w:proofErr w:type="spellEnd"/>
      <w:r w:rsidR="00C70C6F" w:rsidRPr="00B1100D">
        <w:rPr>
          <w:rStyle w:val="y2iqfc"/>
          <w:rFonts w:ascii="Arial Narrow" w:eastAsiaTheme="majorEastAsia" w:hAnsi="Arial Narrow"/>
          <w:b/>
          <w:color w:val="000000" w:themeColor="text1"/>
          <w:sz w:val="22"/>
          <w:szCs w:val="22"/>
          <w:vertAlign w:val="superscript"/>
        </w:rPr>
        <w:t>1</w:t>
      </w:r>
      <w:r w:rsidR="00C70C6F" w:rsidRPr="00B1100D">
        <w:rPr>
          <w:rFonts w:ascii="Arial Narrow" w:hAnsi="Arial Narrow" w:cs="Times New Roman"/>
          <w:b/>
          <w:color w:val="000000" w:themeColor="text1"/>
          <w:sz w:val="22"/>
          <w:szCs w:val="22"/>
        </w:rPr>
        <w:t xml:space="preserve"> ,</w:t>
      </w:r>
      <w:proofErr w:type="gramEnd"/>
      <w:r w:rsidR="00C70C6F" w:rsidRPr="00B1100D">
        <w:rPr>
          <w:rFonts w:ascii="Arial Narrow" w:hAnsi="Arial Narrow" w:cs="Times New Roman"/>
          <w:b/>
          <w:color w:val="000000" w:themeColor="text1"/>
          <w:sz w:val="22"/>
          <w:szCs w:val="22"/>
        </w:rPr>
        <w:t xml:space="preserve"> </w:t>
      </w:r>
      <w:proofErr w:type="spellStart"/>
      <w:r w:rsidR="00C70C6F" w:rsidRPr="00B1100D">
        <w:rPr>
          <w:rFonts w:ascii="Arial Narrow" w:hAnsi="Arial Narrow" w:cs="Times New Roman"/>
          <w:b/>
          <w:color w:val="000000" w:themeColor="text1"/>
          <w:sz w:val="22"/>
          <w:szCs w:val="22"/>
        </w:rPr>
        <w:t>Neneng</w:t>
      </w:r>
      <w:proofErr w:type="spellEnd"/>
      <w:r w:rsidR="00C70C6F" w:rsidRPr="00B1100D">
        <w:rPr>
          <w:rFonts w:ascii="Arial Narrow" w:hAnsi="Arial Narrow" w:cs="Times New Roman"/>
          <w:b/>
          <w:color w:val="000000" w:themeColor="text1"/>
          <w:sz w:val="22"/>
          <w:szCs w:val="22"/>
        </w:rPr>
        <w:t xml:space="preserve"> </w:t>
      </w:r>
      <w:proofErr w:type="spellStart"/>
      <w:r w:rsidR="00C70C6F" w:rsidRPr="00B1100D">
        <w:rPr>
          <w:rFonts w:ascii="Arial Narrow" w:hAnsi="Arial Narrow" w:cs="Times New Roman"/>
          <w:b/>
          <w:color w:val="000000" w:themeColor="text1"/>
          <w:sz w:val="22"/>
          <w:szCs w:val="22"/>
        </w:rPr>
        <w:t>Siti</w:t>
      </w:r>
      <w:proofErr w:type="spellEnd"/>
      <w:r w:rsidR="00C70C6F" w:rsidRPr="00B1100D">
        <w:rPr>
          <w:rFonts w:ascii="Arial Narrow" w:hAnsi="Arial Narrow" w:cs="Times New Roman"/>
          <w:b/>
          <w:color w:val="000000" w:themeColor="text1"/>
          <w:sz w:val="22"/>
          <w:szCs w:val="22"/>
        </w:rPr>
        <w:t xml:space="preserve"> </w:t>
      </w:r>
      <w:proofErr w:type="spellStart"/>
      <w:r w:rsidR="00C70C6F" w:rsidRPr="00B1100D">
        <w:rPr>
          <w:rFonts w:ascii="Arial Narrow" w:hAnsi="Arial Narrow" w:cs="Times New Roman"/>
          <w:b/>
          <w:color w:val="000000" w:themeColor="text1"/>
          <w:sz w:val="22"/>
          <w:szCs w:val="22"/>
        </w:rPr>
        <w:t>Lathifah</w:t>
      </w:r>
      <w:proofErr w:type="spellEnd"/>
      <w:r w:rsidR="00C70C6F" w:rsidRPr="00B1100D">
        <w:rPr>
          <w:rStyle w:val="y2iqfc"/>
          <w:rFonts w:ascii="Arial Narrow" w:eastAsiaTheme="majorEastAsia" w:hAnsi="Arial Narrow"/>
          <w:b/>
          <w:color w:val="000000" w:themeColor="text1"/>
          <w:sz w:val="22"/>
          <w:szCs w:val="22"/>
          <w:vertAlign w:val="superscript"/>
        </w:rPr>
        <w:t xml:space="preserve"> 1</w:t>
      </w:r>
      <w:r w:rsidRPr="00B1100D">
        <w:rPr>
          <w:rFonts w:ascii="Arial Narrow" w:hAnsi="Arial Narrow"/>
          <w:b/>
          <w:color w:val="000000" w:themeColor="text1"/>
          <w:sz w:val="22"/>
          <w:szCs w:val="22"/>
          <w:lang w:val="en-ID"/>
        </w:rPr>
        <w:t xml:space="preserve"> , </w:t>
      </w:r>
      <w:proofErr w:type="spellStart"/>
      <w:r w:rsidRPr="00B1100D">
        <w:rPr>
          <w:rFonts w:ascii="Arial Narrow" w:hAnsi="Arial Narrow"/>
          <w:b/>
          <w:color w:val="000000" w:themeColor="text1"/>
          <w:sz w:val="22"/>
          <w:szCs w:val="22"/>
          <w:lang w:val="en-ID"/>
        </w:rPr>
        <w:t>Fitria</w:t>
      </w:r>
      <w:proofErr w:type="spellEnd"/>
      <w:r w:rsidR="00C70C6F" w:rsidRPr="00B1100D">
        <w:rPr>
          <w:rStyle w:val="y2iqfc"/>
          <w:rFonts w:ascii="Arial Narrow" w:eastAsiaTheme="majorEastAsia" w:hAnsi="Arial Narrow"/>
          <w:b/>
          <w:color w:val="000000" w:themeColor="text1"/>
          <w:sz w:val="22"/>
          <w:szCs w:val="22"/>
          <w:vertAlign w:val="superscript"/>
        </w:rPr>
        <w:t>1</w:t>
      </w:r>
      <w:r w:rsidRPr="00B1100D">
        <w:rPr>
          <w:rFonts w:ascii="Arial Narrow" w:hAnsi="Arial Narrow"/>
          <w:b/>
          <w:sz w:val="22"/>
          <w:szCs w:val="22"/>
        </w:rPr>
        <w:t xml:space="preserve"> , </w:t>
      </w:r>
      <w:proofErr w:type="spellStart"/>
      <w:r w:rsidRPr="00B1100D">
        <w:rPr>
          <w:rFonts w:ascii="Arial Narrow" w:hAnsi="Arial Narrow"/>
          <w:b/>
          <w:sz w:val="22"/>
          <w:szCs w:val="22"/>
        </w:rPr>
        <w:t>Nurul</w:t>
      </w:r>
      <w:proofErr w:type="spellEnd"/>
      <w:r w:rsidRPr="00B1100D">
        <w:rPr>
          <w:rFonts w:ascii="Arial Narrow" w:hAnsi="Arial Narrow"/>
          <w:b/>
          <w:sz w:val="22"/>
          <w:szCs w:val="22"/>
        </w:rPr>
        <w:t xml:space="preserve"> Isnaini</w:t>
      </w:r>
      <w:r w:rsidRPr="00B1100D">
        <w:rPr>
          <w:rFonts w:ascii="Arial Narrow" w:hAnsi="Arial Narrow"/>
          <w:b/>
          <w:sz w:val="22"/>
          <w:szCs w:val="22"/>
          <w:vertAlign w:val="superscript"/>
        </w:rPr>
        <w:t>1</w:t>
      </w:r>
    </w:p>
    <w:p w:rsidR="009E12B4" w:rsidRDefault="00C85625">
      <w:pPr>
        <w:pStyle w:val="HTMLPreformatted"/>
        <w:jc w:val="center"/>
        <w:rPr>
          <w:rStyle w:val="y2iqfc"/>
          <w:rFonts w:ascii="Arial Narrow" w:eastAsiaTheme="majorEastAsia" w:hAnsi="Arial Narrow"/>
          <w:sz w:val="22"/>
          <w:szCs w:val="22"/>
        </w:rPr>
      </w:pPr>
      <w:r w:rsidRPr="00B1100D">
        <w:rPr>
          <w:rStyle w:val="y2iqfc"/>
          <w:rFonts w:ascii="Arial Narrow" w:eastAsiaTheme="majorEastAsia" w:hAnsi="Arial Narrow"/>
          <w:sz w:val="22"/>
          <w:szCs w:val="22"/>
          <w:vertAlign w:val="superscript"/>
        </w:rPr>
        <w:t>1</w:t>
      </w:r>
      <w:r w:rsidR="004921E3">
        <w:rPr>
          <w:rFonts w:ascii="Arial Narrow" w:hAnsi="Arial Narrow" w:cs="Times New Roman"/>
          <w:sz w:val="22"/>
          <w:szCs w:val="22"/>
        </w:rPr>
        <w:t xml:space="preserve"> D</w:t>
      </w:r>
      <w:r w:rsidR="004921E3">
        <w:rPr>
          <w:rFonts w:ascii="Arial Narrow" w:hAnsi="Arial Narrow" w:cs="Times New Roman"/>
          <w:sz w:val="22"/>
          <w:szCs w:val="22"/>
          <w:lang w:val="id-ID"/>
        </w:rPr>
        <w:t>iploma IV</w:t>
      </w:r>
      <w:r w:rsidRPr="00B1100D">
        <w:rPr>
          <w:rFonts w:ascii="Arial Narrow" w:hAnsi="Arial Narrow" w:cs="Times New Roman"/>
          <w:sz w:val="22"/>
          <w:szCs w:val="22"/>
        </w:rPr>
        <w:t xml:space="preserve"> Midwifery Study Program, Faculty of Health Sciences, </w:t>
      </w:r>
      <w:proofErr w:type="spellStart"/>
      <w:r w:rsidRPr="00B1100D">
        <w:rPr>
          <w:rFonts w:ascii="Arial Narrow" w:hAnsi="Arial Narrow" w:cs="Times New Roman"/>
          <w:sz w:val="22"/>
          <w:szCs w:val="22"/>
        </w:rPr>
        <w:t>Malahayati</w:t>
      </w:r>
      <w:proofErr w:type="spellEnd"/>
      <w:r w:rsidRPr="00B1100D">
        <w:rPr>
          <w:rFonts w:ascii="Arial Narrow" w:hAnsi="Arial Narrow" w:cs="Times New Roman"/>
          <w:sz w:val="22"/>
          <w:szCs w:val="22"/>
        </w:rPr>
        <w:t xml:space="preserve"> University</w:t>
      </w:r>
    </w:p>
    <w:p w:rsidR="009E12B4" w:rsidRDefault="00C85625">
      <w:pPr>
        <w:pStyle w:val="HTMLPreformatted"/>
        <w:jc w:val="center"/>
      </w:pPr>
      <w:r>
        <w:t xml:space="preserve">Email: </w:t>
      </w:r>
      <w:hyperlink r:id="rId7" w:history="1">
        <w:r w:rsidRPr="00E367D7">
          <w:rPr>
            <w:rStyle w:val="Hyperlink"/>
            <w:rFonts w:cs="Courier New"/>
          </w:rPr>
          <w:t>lusmafaulanicatur@gmail.com</w:t>
        </w:r>
      </w:hyperlink>
    </w:p>
    <w:p w:rsidR="005230DB" w:rsidRPr="00B1100D" w:rsidRDefault="005230DB" w:rsidP="000E3B14">
      <w:pPr>
        <w:pStyle w:val="HTMLPreformatted"/>
        <w:jc w:val="center"/>
        <w:rPr>
          <w:rStyle w:val="y2iqfc"/>
          <w:rFonts w:ascii="Arial Narrow" w:eastAsiaTheme="majorEastAsia" w:hAnsi="Arial Narrow"/>
          <w:sz w:val="22"/>
          <w:szCs w:val="22"/>
        </w:rPr>
      </w:pPr>
      <w:bookmarkStart w:id="0" w:name="_GoBack"/>
      <w:bookmarkEnd w:id="0"/>
    </w:p>
    <w:p w:rsidR="000E3B14" w:rsidRPr="00B1100D" w:rsidRDefault="000E3B14" w:rsidP="00B03FAE">
      <w:pPr>
        <w:pStyle w:val="HTMLPreformatted"/>
        <w:jc w:val="center"/>
        <w:rPr>
          <w:rStyle w:val="y2iqfc"/>
          <w:rFonts w:ascii="Arial Narrow" w:hAnsi="Arial Narrow"/>
          <w:sz w:val="22"/>
          <w:szCs w:val="22"/>
        </w:rPr>
      </w:pPr>
    </w:p>
    <w:p w:rsidR="009E12B4" w:rsidRDefault="00C85625">
      <w:pPr>
        <w:pStyle w:val="HTMLPreformatted"/>
        <w:jc w:val="center"/>
        <w:rPr>
          <w:rStyle w:val="y2iqfc"/>
          <w:rFonts w:ascii="Arial Narrow" w:hAnsi="Arial Narrow"/>
          <w:sz w:val="22"/>
          <w:szCs w:val="22"/>
        </w:rPr>
      </w:pPr>
      <w:r w:rsidRPr="00B1100D">
        <w:rPr>
          <w:rStyle w:val="y2iqfc"/>
          <w:rFonts w:ascii="Arial Narrow" w:hAnsi="Arial Narrow"/>
          <w:sz w:val="22"/>
          <w:szCs w:val="22"/>
        </w:rPr>
        <w:t>ABSTRACT</w:t>
      </w:r>
    </w:p>
    <w:p w:rsidR="00B03FAE" w:rsidRPr="00B1100D" w:rsidRDefault="00B03FAE" w:rsidP="006943DB">
      <w:pPr>
        <w:spacing w:after="0" w:line="200" w:lineRule="exact"/>
        <w:jc w:val="both"/>
        <w:rPr>
          <w:rFonts w:ascii="Arial Narrow" w:hAnsi="Arial Narrow"/>
          <w:spacing w:val="-4"/>
          <w:sz w:val="18"/>
          <w:szCs w:val="18"/>
        </w:rPr>
      </w:pPr>
    </w:p>
    <w:p w:rsidR="009E12B4" w:rsidRDefault="00C85625" w:rsidP="004921E3">
      <w:pPr>
        <w:spacing w:after="0" w:line="240" w:lineRule="auto"/>
        <w:jc w:val="both"/>
        <w:rPr>
          <w:rFonts w:ascii="Arial Narrow" w:hAnsi="Arial Narrow"/>
          <w:color w:val="000000" w:themeColor="text1"/>
        </w:rPr>
      </w:pPr>
      <w:r w:rsidRPr="00B1100D">
        <w:rPr>
          <w:rFonts w:ascii="Arial Narrow" w:hAnsi="Arial Narrow"/>
          <w:b/>
          <w:bCs/>
          <w:color w:val="000000" w:themeColor="text1"/>
        </w:rPr>
        <w:t>Background</w:t>
      </w:r>
      <w:r w:rsidRPr="00B1100D">
        <w:rPr>
          <w:rFonts w:ascii="Arial Narrow" w:hAnsi="Arial Narrow"/>
          <w:color w:val="000000" w:themeColor="text1"/>
        </w:rPr>
        <w:t xml:space="preserve">: </w:t>
      </w:r>
      <w:r w:rsidR="004921E3" w:rsidRPr="004921E3">
        <w:rPr>
          <w:rFonts w:ascii="Arial Narrow" w:hAnsi="Arial Narrow"/>
          <w:color w:val="000000" w:themeColor="text1"/>
        </w:rPr>
        <w:t xml:space="preserve">The data shows that in 2021, there were a total of 704 visits by pregnant women to the Negara </w:t>
      </w:r>
      <w:proofErr w:type="spellStart"/>
      <w:r w:rsidR="004921E3" w:rsidRPr="004921E3">
        <w:rPr>
          <w:rFonts w:ascii="Arial Narrow" w:hAnsi="Arial Narrow"/>
          <w:color w:val="000000" w:themeColor="text1"/>
        </w:rPr>
        <w:t>Ratu</w:t>
      </w:r>
      <w:proofErr w:type="spellEnd"/>
      <w:r w:rsidR="004921E3" w:rsidRPr="004921E3">
        <w:rPr>
          <w:rFonts w:ascii="Arial Narrow" w:hAnsi="Arial Narrow"/>
          <w:color w:val="000000" w:themeColor="text1"/>
        </w:rPr>
        <w:t xml:space="preserve"> Community Health Center. Out of these visits, 289 (41.0%) pregnant women had anemia with hemoglobin (</w:t>
      </w:r>
      <w:proofErr w:type="spellStart"/>
      <w:r w:rsidR="004921E3" w:rsidRPr="004921E3">
        <w:rPr>
          <w:rFonts w:ascii="Arial Narrow" w:hAnsi="Arial Narrow"/>
          <w:color w:val="000000" w:themeColor="text1"/>
        </w:rPr>
        <w:t>Hb</w:t>
      </w:r>
      <w:proofErr w:type="spellEnd"/>
      <w:r w:rsidR="004921E3" w:rsidRPr="004921E3">
        <w:rPr>
          <w:rFonts w:ascii="Arial Narrow" w:hAnsi="Arial Narrow"/>
          <w:color w:val="000000" w:themeColor="text1"/>
        </w:rPr>
        <w:t>) levels between 9-11 g/</w:t>
      </w:r>
      <w:proofErr w:type="spellStart"/>
      <w:r w:rsidR="004921E3" w:rsidRPr="004921E3">
        <w:rPr>
          <w:rFonts w:ascii="Arial Narrow" w:hAnsi="Arial Narrow"/>
          <w:color w:val="000000" w:themeColor="text1"/>
        </w:rPr>
        <w:t>dL</w:t>
      </w:r>
      <w:proofErr w:type="spellEnd"/>
      <w:r w:rsidR="004921E3" w:rsidRPr="004921E3">
        <w:rPr>
          <w:rFonts w:ascii="Arial Narrow" w:hAnsi="Arial Narrow"/>
          <w:color w:val="000000" w:themeColor="text1"/>
        </w:rPr>
        <w:t xml:space="preserve">, and 16 (2.2%) pregnant women had </w:t>
      </w:r>
      <w:proofErr w:type="spellStart"/>
      <w:r w:rsidR="004921E3" w:rsidRPr="004921E3">
        <w:rPr>
          <w:rFonts w:ascii="Arial Narrow" w:hAnsi="Arial Narrow"/>
          <w:color w:val="000000" w:themeColor="text1"/>
        </w:rPr>
        <w:t>Hb</w:t>
      </w:r>
      <w:proofErr w:type="spellEnd"/>
      <w:r w:rsidR="004921E3" w:rsidRPr="004921E3">
        <w:rPr>
          <w:rFonts w:ascii="Arial Narrow" w:hAnsi="Arial Narrow"/>
          <w:color w:val="000000" w:themeColor="text1"/>
        </w:rPr>
        <w:t xml:space="preserve"> levels &lt; 8 g/</w:t>
      </w:r>
      <w:proofErr w:type="spellStart"/>
      <w:r w:rsidR="004921E3" w:rsidRPr="004921E3">
        <w:rPr>
          <w:rFonts w:ascii="Arial Narrow" w:hAnsi="Arial Narrow"/>
          <w:color w:val="000000" w:themeColor="text1"/>
        </w:rPr>
        <w:t>dL</w:t>
      </w:r>
      <w:proofErr w:type="spellEnd"/>
      <w:r w:rsidR="004921E3" w:rsidRPr="004921E3">
        <w:rPr>
          <w:rFonts w:ascii="Arial Narrow" w:hAnsi="Arial Narrow"/>
          <w:color w:val="000000" w:themeColor="text1"/>
        </w:rPr>
        <w:t xml:space="preserve">. Providing iron supplements is considered one of the most suitable methods for pregnant women to increase their </w:t>
      </w:r>
      <w:proofErr w:type="spellStart"/>
      <w:r w:rsidR="004921E3">
        <w:rPr>
          <w:rFonts w:ascii="Arial Narrow" w:hAnsi="Arial Narrow"/>
          <w:color w:val="000000" w:themeColor="text1"/>
        </w:rPr>
        <w:t>Hb</w:t>
      </w:r>
      <w:proofErr w:type="spellEnd"/>
      <w:r w:rsidR="004921E3">
        <w:rPr>
          <w:rFonts w:ascii="Arial Narrow" w:hAnsi="Arial Narrow"/>
          <w:color w:val="000000" w:themeColor="text1"/>
        </w:rPr>
        <w:t xml:space="preserve"> levels to the desired range.</w:t>
      </w:r>
      <w:r w:rsidR="004921E3">
        <w:rPr>
          <w:rFonts w:ascii="Arial Narrow" w:hAnsi="Arial Narrow"/>
          <w:color w:val="000000" w:themeColor="text1"/>
          <w:lang w:val="id-ID"/>
        </w:rPr>
        <w:t xml:space="preserve"> </w:t>
      </w:r>
      <w:r w:rsidR="004921E3" w:rsidRPr="004921E3">
        <w:rPr>
          <w:rFonts w:ascii="Arial Narrow" w:hAnsi="Arial Narrow"/>
          <w:color w:val="000000" w:themeColor="text1"/>
        </w:rPr>
        <w:t>The impact of pregnant women not adhering to iron tablet consumption can significantly increase the risk of anemia, which, in turn, can lead to various complications such as abortion, premature birth, prolonged labor, postpartum bleeding, infections, shock, and even death. Several factors influence pregnant women's adherence to iron tablet consumption, including counseling from healthcare providers, family support, and the pregnant women'</w:t>
      </w:r>
      <w:r w:rsidR="004921E3">
        <w:rPr>
          <w:rFonts w:ascii="Arial Narrow" w:hAnsi="Arial Narrow"/>
          <w:color w:val="000000" w:themeColor="text1"/>
        </w:rPr>
        <w:t>s knowledge about iron tablets.</w:t>
      </w:r>
      <w:r w:rsidR="004921E3">
        <w:rPr>
          <w:rFonts w:ascii="Arial Narrow" w:hAnsi="Arial Narrow"/>
          <w:color w:val="000000" w:themeColor="text1"/>
          <w:lang w:val="id-ID"/>
        </w:rPr>
        <w:t xml:space="preserve"> </w:t>
      </w:r>
      <w:r w:rsidR="004921E3" w:rsidRPr="004921E3">
        <w:rPr>
          <w:rFonts w:ascii="Arial Narrow" w:hAnsi="Arial Narrow"/>
          <w:color w:val="000000" w:themeColor="text1"/>
        </w:rPr>
        <w:t xml:space="preserve">The purpose of this research is to identify the factors associated with pregnant women's adherence to consuming iron tablets at the Negara </w:t>
      </w:r>
      <w:proofErr w:type="spellStart"/>
      <w:r w:rsidR="004921E3" w:rsidRPr="004921E3">
        <w:rPr>
          <w:rFonts w:ascii="Arial Narrow" w:hAnsi="Arial Narrow"/>
          <w:color w:val="000000" w:themeColor="text1"/>
        </w:rPr>
        <w:t>Ratu</w:t>
      </w:r>
      <w:proofErr w:type="spellEnd"/>
      <w:r w:rsidR="004921E3" w:rsidRPr="004921E3">
        <w:rPr>
          <w:rFonts w:ascii="Arial Narrow" w:hAnsi="Arial Narrow"/>
          <w:color w:val="000000" w:themeColor="text1"/>
        </w:rPr>
        <w:t xml:space="preserve"> </w:t>
      </w:r>
      <w:r w:rsidR="004921E3">
        <w:rPr>
          <w:rFonts w:ascii="Arial Narrow" w:hAnsi="Arial Narrow"/>
          <w:color w:val="000000" w:themeColor="text1"/>
          <w:lang w:val="id-ID"/>
        </w:rPr>
        <w:t xml:space="preserve">Primary </w:t>
      </w:r>
      <w:r w:rsidR="004921E3">
        <w:rPr>
          <w:rFonts w:ascii="Arial Narrow" w:hAnsi="Arial Narrow"/>
          <w:color w:val="000000" w:themeColor="text1"/>
        </w:rPr>
        <w:t>Health C</w:t>
      </w:r>
      <w:r w:rsidR="004921E3">
        <w:rPr>
          <w:rFonts w:ascii="Arial Narrow" w:hAnsi="Arial Narrow"/>
          <w:color w:val="000000" w:themeColor="text1"/>
          <w:lang w:val="id-ID"/>
        </w:rPr>
        <w:t>are</w:t>
      </w:r>
      <w:r w:rsidR="004921E3" w:rsidRPr="004921E3">
        <w:rPr>
          <w:rFonts w:ascii="Arial Narrow" w:hAnsi="Arial Narrow"/>
          <w:color w:val="000000" w:themeColor="text1"/>
        </w:rPr>
        <w:t xml:space="preserve"> in N</w:t>
      </w:r>
      <w:r w:rsidR="004921E3">
        <w:rPr>
          <w:rFonts w:ascii="Arial Narrow" w:hAnsi="Arial Narrow"/>
          <w:color w:val="000000" w:themeColor="text1"/>
        </w:rPr>
        <w:t>orth Lampung Regency in</w:t>
      </w:r>
      <w:r w:rsidR="004921E3" w:rsidRPr="004921E3">
        <w:rPr>
          <w:rFonts w:ascii="Arial Narrow" w:hAnsi="Arial Narrow"/>
          <w:color w:val="000000" w:themeColor="text1"/>
        </w:rPr>
        <w:t xml:space="preserve"> 2023.</w:t>
      </w:r>
    </w:p>
    <w:p w:rsidR="009E12B4" w:rsidRDefault="000E3B14">
      <w:pPr>
        <w:spacing w:after="0" w:line="240" w:lineRule="auto"/>
        <w:jc w:val="both"/>
        <w:rPr>
          <w:rFonts w:ascii="Arial Narrow" w:hAnsi="Arial Narrow"/>
          <w:color w:val="000000" w:themeColor="text1"/>
        </w:rPr>
      </w:pPr>
      <w:r w:rsidRPr="00B1100D">
        <w:rPr>
          <w:rFonts w:ascii="Arial Narrow" w:hAnsi="Arial Narrow"/>
          <w:b/>
          <w:bCs/>
          <w:color w:val="000000" w:themeColor="text1"/>
        </w:rPr>
        <w:t xml:space="preserve">The research </w:t>
      </w:r>
      <w:r w:rsidR="00C85625" w:rsidRPr="00B1100D">
        <w:rPr>
          <w:rFonts w:ascii="Arial Narrow" w:hAnsi="Arial Narrow"/>
          <w:b/>
          <w:bCs/>
          <w:color w:val="000000" w:themeColor="text1"/>
        </w:rPr>
        <w:t xml:space="preserve">method </w:t>
      </w:r>
      <w:r w:rsidRPr="00B1100D">
        <w:rPr>
          <w:rFonts w:ascii="Arial Narrow" w:hAnsi="Arial Narrow"/>
          <w:color w:val="000000" w:themeColor="text1"/>
        </w:rPr>
        <w:t xml:space="preserve">was descriptive with a </w:t>
      </w:r>
      <w:r w:rsidRPr="00B1100D">
        <w:rPr>
          <w:rFonts w:ascii="Arial Narrow" w:hAnsi="Arial Narrow"/>
          <w:i/>
          <w:color w:val="000000" w:themeColor="text1"/>
        </w:rPr>
        <w:t xml:space="preserve">cross sectional </w:t>
      </w:r>
      <w:r w:rsidRPr="00B1100D">
        <w:rPr>
          <w:rFonts w:ascii="Arial Narrow" w:hAnsi="Arial Narrow"/>
          <w:color w:val="000000" w:themeColor="text1"/>
        </w:rPr>
        <w:t xml:space="preserve">approach. The population of this study were all pregnant women in Trimester II and III who conducted examinations at the Negara </w:t>
      </w:r>
      <w:proofErr w:type="spellStart"/>
      <w:r w:rsidRPr="00B1100D">
        <w:rPr>
          <w:rFonts w:ascii="Arial Narrow" w:hAnsi="Arial Narrow"/>
          <w:color w:val="000000" w:themeColor="text1"/>
        </w:rPr>
        <w:t>Ratu</w:t>
      </w:r>
      <w:proofErr w:type="spellEnd"/>
      <w:r w:rsidRPr="00B1100D">
        <w:rPr>
          <w:rFonts w:ascii="Arial Narrow" w:hAnsi="Arial Narrow"/>
          <w:color w:val="000000" w:themeColor="text1"/>
        </w:rPr>
        <w:t xml:space="preserve"> </w:t>
      </w:r>
      <w:r w:rsidR="004921E3">
        <w:rPr>
          <w:rFonts w:ascii="Arial Narrow" w:hAnsi="Arial Narrow"/>
          <w:color w:val="000000" w:themeColor="text1"/>
          <w:lang w:val="id-ID"/>
        </w:rPr>
        <w:t xml:space="preserve">Primary </w:t>
      </w:r>
      <w:r w:rsidR="004921E3">
        <w:rPr>
          <w:rFonts w:ascii="Arial Narrow" w:hAnsi="Arial Narrow"/>
          <w:color w:val="000000" w:themeColor="text1"/>
        </w:rPr>
        <w:t>Health C</w:t>
      </w:r>
      <w:r w:rsidR="004921E3">
        <w:rPr>
          <w:rFonts w:ascii="Arial Narrow" w:hAnsi="Arial Narrow"/>
          <w:color w:val="000000" w:themeColor="text1"/>
          <w:lang w:val="id-ID"/>
        </w:rPr>
        <w:t>are</w:t>
      </w:r>
      <w:r w:rsidRPr="00B1100D">
        <w:rPr>
          <w:rFonts w:ascii="Arial Narrow" w:hAnsi="Arial Narrow"/>
          <w:color w:val="000000" w:themeColor="text1"/>
        </w:rPr>
        <w:t xml:space="preserve">, North Lampung Regency in 2023 as many as 48 respondents with a sample of 43 respondents. </w:t>
      </w:r>
      <w:proofErr w:type="gramStart"/>
      <w:r w:rsidRPr="00B1100D">
        <w:rPr>
          <w:rFonts w:ascii="Arial Narrow" w:hAnsi="Arial Narrow"/>
          <w:color w:val="000000" w:themeColor="text1"/>
        </w:rPr>
        <w:t>Data collection using a questionnaire sheet.</w:t>
      </w:r>
      <w:proofErr w:type="gramEnd"/>
      <w:r w:rsidRPr="00B1100D">
        <w:rPr>
          <w:rFonts w:ascii="Arial Narrow" w:hAnsi="Arial Narrow"/>
          <w:color w:val="000000" w:themeColor="text1"/>
        </w:rPr>
        <w:t xml:space="preserve"> </w:t>
      </w:r>
      <w:proofErr w:type="spellStart"/>
      <w:proofErr w:type="gramStart"/>
      <w:r w:rsidRPr="00B1100D">
        <w:rPr>
          <w:rFonts w:ascii="Arial Narrow" w:hAnsi="Arial Narrow"/>
          <w:color w:val="000000" w:themeColor="text1"/>
        </w:rPr>
        <w:t>Univariate</w:t>
      </w:r>
      <w:proofErr w:type="spellEnd"/>
      <w:r w:rsidRPr="00B1100D">
        <w:rPr>
          <w:rFonts w:ascii="Arial Narrow" w:hAnsi="Arial Narrow"/>
          <w:color w:val="000000" w:themeColor="text1"/>
        </w:rPr>
        <w:t xml:space="preserve"> and bivariate data analysis (</w:t>
      </w:r>
      <w:r w:rsidRPr="00B1100D">
        <w:rPr>
          <w:rFonts w:ascii="Arial Narrow" w:hAnsi="Arial Narrow"/>
          <w:i/>
          <w:color w:val="000000" w:themeColor="text1"/>
        </w:rPr>
        <w:t xml:space="preserve">chi square </w:t>
      </w:r>
      <w:r w:rsidRPr="00B1100D">
        <w:rPr>
          <w:rFonts w:ascii="Arial Narrow" w:hAnsi="Arial Narrow"/>
          <w:color w:val="000000" w:themeColor="text1"/>
        </w:rPr>
        <w:t>test).</w:t>
      </w:r>
      <w:proofErr w:type="gramEnd"/>
    </w:p>
    <w:p w:rsidR="009E12B4" w:rsidRDefault="00C85625">
      <w:pPr>
        <w:spacing w:after="0" w:line="240" w:lineRule="auto"/>
        <w:jc w:val="both"/>
        <w:rPr>
          <w:rFonts w:ascii="Arial Narrow" w:hAnsi="Arial Narrow"/>
          <w:color w:val="000000" w:themeColor="text1"/>
        </w:rPr>
      </w:pPr>
      <w:r w:rsidRPr="00B1100D">
        <w:rPr>
          <w:rFonts w:ascii="Arial Narrow" w:hAnsi="Arial Narrow"/>
          <w:b/>
          <w:bCs/>
          <w:color w:val="000000" w:themeColor="text1"/>
        </w:rPr>
        <w:t xml:space="preserve">The results of the study </w:t>
      </w:r>
      <w:proofErr w:type="gramStart"/>
      <w:r w:rsidR="00C67FF2">
        <w:rPr>
          <w:rFonts w:ascii="Arial Narrow" w:hAnsi="Arial Narrow"/>
        </w:rPr>
        <w:t>There</w:t>
      </w:r>
      <w:proofErr w:type="gramEnd"/>
      <w:r w:rsidR="00C67FF2">
        <w:rPr>
          <w:rFonts w:ascii="Arial Narrow" w:hAnsi="Arial Narrow"/>
        </w:rPr>
        <w:t xml:space="preserve"> </w:t>
      </w:r>
      <w:r w:rsidR="00C67FF2">
        <w:rPr>
          <w:rFonts w:ascii="Arial Narrow" w:hAnsi="Arial Narrow"/>
          <w:lang w:val="id-ID"/>
        </w:rPr>
        <w:t>was</w:t>
      </w:r>
      <w:r w:rsidR="00B1100D" w:rsidRPr="00B1100D">
        <w:rPr>
          <w:rFonts w:ascii="Arial Narrow" w:hAnsi="Arial Narrow"/>
        </w:rPr>
        <w:t xml:space="preserve"> a relationship between education, knowledge, </w:t>
      </w:r>
      <w:r w:rsidR="00C67FF2" w:rsidRPr="00C67FF2">
        <w:rPr>
          <w:rFonts w:ascii="Arial Narrow" w:hAnsi="Arial Narrow"/>
          <w:color w:val="000000" w:themeColor="text1"/>
        </w:rPr>
        <w:t>adherence</w:t>
      </w:r>
      <w:r w:rsidR="00B1100D" w:rsidRPr="00B1100D">
        <w:rPr>
          <w:rFonts w:ascii="Arial Narrow" w:hAnsi="Arial Narrow"/>
          <w:sz w:val="24"/>
          <w:szCs w:val="24"/>
        </w:rPr>
        <w:t xml:space="preserve"> </w:t>
      </w:r>
      <w:r w:rsidR="00B1100D" w:rsidRPr="00B1100D">
        <w:rPr>
          <w:rFonts w:ascii="Arial Narrow" w:hAnsi="Arial Narrow"/>
        </w:rPr>
        <w:t xml:space="preserve">with the role of health workers with the compliance of pregnant women consuming Fe tablets at the Negara </w:t>
      </w:r>
      <w:proofErr w:type="spellStart"/>
      <w:r w:rsidR="00B1100D" w:rsidRPr="00B1100D">
        <w:rPr>
          <w:rFonts w:ascii="Arial Narrow" w:hAnsi="Arial Narrow"/>
        </w:rPr>
        <w:t>Ratu</w:t>
      </w:r>
      <w:proofErr w:type="spellEnd"/>
      <w:r w:rsidR="00B1100D" w:rsidRPr="00B1100D">
        <w:rPr>
          <w:rFonts w:ascii="Arial Narrow" w:hAnsi="Arial Narrow"/>
        </w:rPr>
        <w:t xml:space="preserve"> </w:t>
      </w:r>
      <w:r w:rsidR="00C67FF2">
        <w:rPr>
          <w:rFonts w:ascii="Arial Narrow" w:hAnsi="Arial Narrow"/>
          <w:lang w:val="id-ID"/>
        </w:rPr>
        <w:t xml:space="preserve">Primary </w:t>
      </w:r>
      <w:r w:rsidR="00C67FF2">
        <w:rPr>
          <w:rFonts w:ascii="Arial Narrow" w:hAnsi="Arial Narrow"/>
        </w:rPr>
        <w:t>Health Care</w:t>
      </w:r>
      <w:r w:rsidR="00B1100D" w:rsidRPr="00B1100D">
        <w:rPr>
          <w:rFonts w:ascii="Arial Narrow" w:hAnsi="Arial Narrow"/>
        </w:rPr>
        <w:t>, North Lampung Regency in 2023.</w:t>
      </w:r>
    </w:p>
    <w:p w:rsidR="009E12B4" w:rsidRDefault="00C85625">
      <w:pPr>
        <w:spacing w:after="0" w:line="240" w:lineRule="auto"/>
        <w:jc w:val="both"/>
        <w:rPr>
          <w:rFonts w:ascii="Arial Narrow" w:hAnsi="Arial Narrow"/>
          <w:color w:val="000000" w:themeColor="text1"/>
        </w:rPr>
      </w:pPr>
      <w:r w:rsidRPr="00B1100D">
        <w:rPr>
          <w:rFonts w:ascii="Arial Narrow" w:hAnsi="Arial Narrow"/>
          <w:b/>
          <w:bCs/>
          <w:color w:val="000000" w:themeColor="text1"/>
        </w:rPr>
        <w:t xml:space="preserve">It was concluded </w:t>
      </w:r>
      <w:r w:rsidR="000E3B14" w:rsidRPr="00B1100D">
        <w:rPr>
          <w:rFonts w:ascii="Arial Narrow" w:hAnsi="Arial Narrow"/>
          <w:color w:val="000000" w:themeColor="text1"/>
        </w:rPr>
        <w:t xml:space="preserve">that there was a relationship between education (p-value = 0.022), knowledge (p-value = 0.004), husband support (p-value = 0.010), the role of health workers (p-value = 0.013) with the compliance of pregnant women in consuming Fe tablets at the Negara </w:t>
      </w:r>
      <w:proofErr w:type="spellStart"/>
      <w:r w:rsidR="000E3B14" w:rsidRPr="00B1100D">
        <w:rPr>
          <w:rFonts w:ascii="Arial Narrow" w:hAnsi="Arial Narrow"/>
          <w:color w:val="000000" w:themeColor="text1"/>
        </w:rPr>
        <w:t>Ratu</w:t>
      </w:r>
      <w:proofErr w:type="spellEnd"/>
      <w:r w:rsidR="000E3B14" w:rsidRPr="00B1100D">
        <w:rPr>
          <w:rFonts w:ascii="Arial Narrow" w:hAnsi="Arial Narrow"/>
          <w:color w:val="000000" w:themeColor="text1"/>
        </w:rPr>
        <w:t xml:space="preserve"> Health Center, </w:t>
      </w:r>
      <w:r w:rsidR="000E3B14" w:rsidRPr="00B1100D">
        <w:rPr>
          <w:rFonts w:ascii="Arial Narrow" w:hAnsi="Arial Narrow"/>
          <w:color w:val="000000" w:themeColor="text1"/>
          <w:lang w:val="en-ID"/>
        </w:rPr>
        <w:t xml:space="preserve">North Lampung Regency </w:t>
      </w:r>
      <w:r w:rsidR="000E3B14" w:rsidRPr="00B1100D">
        <w:rPr>
          <w:rFonts w:ascii="Arial Narrow" w:hAnsi="Arial Narrow"/>
          <w:color w:val="000000" w:themeColor="text1"/>
        </w:rPr>
        <w:t xml:space="preserve">in 2023. </w:t>
      </w:r>
    </w:p>
    <w:p w:rsidR="009E12B4" w:rsidRDefault="00C85625">
      <w:pPr>
        <w:spacing w:after="0" w:line="240" w:lineRule="auto"/>
        <w:jc w:val="both"/>
        <w:rPr>
          <w:rFonts w:ascii="Arial Narrow" w:hAnsi="Arial Narrow"/>
          <w:color w:val="000000" w:themeColor="text1"/>
        </w:rPr>
      </w:pPr>
      <w:r w:rsidRPr="00B1100D">
        <w:rPr>
          <w:rFonts w:ascii="Arial Narrow" w:hAnsi="Arial Narrow"/>
          <w:b/>
          <w:bCs/>
          <w:color w:val="000000" w:themeColor="text1"/>
        </w:rPr>
        <w:t xml:space="preserve">Suggestions </w:t>
      </w:r>
      <w:r w:rsidRPr="00B1100D">
        <w:rPr>
          <w:rFonts w:ascii="Arial Narrow" w:hAnsi="Arial Narrow"/>
          <w:color w:val="000000" w:themeColor="text1"/>
        </w:rPr>
        <w:t>for health workers to provide health counseling in order to improve the quality of health services, especially health counseling about anemia in pregnant women and pregnant women understand the importance of taking iron tablets (Fe).</w:t>
      </w:r>
    </w:p>
    <w:p w:rsidR="000E3B14" w:rsidRPr="00B1100D" w:rsidRDefault="000E3B14" w:rsidP="000E3B14">
      <w:pPr>
        <w:spacing w:after="0" w:line="240" w:lineRule="auto"/>
        <w:jc w:val="both"/>
        <w:rPr>
          <w:rFonts w:ascii="Arial Narrow" w:hAnsi="Arial Narrow"/>
          <w:color w:val="000000" w:themeColor="text1"/>
        </w:rPr>
      </w:pPr>
    </w:p>
    <w:p w:rsidR="00B03FAE" w:rsidRPr="00B1100D" w:rsidRDefault="00C85625" w:rsidP="000E3B14">
      <w:pPr>
        <w:spacing w:after="0" w:line="240" w:lineRule="auto"/>
        <w:jc w:val="both"/>
        <w:rPr>
          <w:rFonts w:ascii="Arial Narrow" w:hAnsi="Arial Narrow"/>
          <w:spacing w:val="-4"/>
          <w:sz w:val="20"/>
          <w:szCs w:val="20"/>
        </w:rPr>
      </w:pPr>
      <w:r w:rsidRPr="00B1100D">
        <w:rPr>
          <w:rFonts w:ascii="Arial Narrow" w:hAnsi="Arial Narrow"/>
          <w:color w:val="000000" w:themeColor="text1"/>
        </w:rPr>
        <w:t xml:space="preserve">Keywords: education, knowledge, husband support, health worker role, </w:t>
      </w:r>
      <w:r w:rsidR="00C67FF2" w:rsidRPr="00C67FF2">
        <w:rPr>
          <w:rFonts w:ascii="Arial Narrow" w:hAnsi="Arial Narrow"/>
          <w:color w:val="000000" w:themeColor="text1"/>
        </w:rPr>
        <w:t>adherence to iron tablet consumption.</w:t>
      </w:r>
    </w:p>
    <w:p w:rsidR="00B03FAE" w:rsidRPr="00B1100D" w:rsidRDefault="00B03FAE" w:rsidP="006943DB">
      <w:pPr>
        <w:spacing w:after="0" w:line="220" w:lineRule="exact"/>
        <w:jc w:val="both"/>
        <w:rPr>
          <w:rFonts w:ascii="Arial Narrow" w:hAnsi="Arial Narrow"/>
          <w:spacing w:val="3"/>
        </w:rPr>
      </w:pPr>
    </w:p>
    <w:p w:rsidR="004921E3" w:rsidRPr="004921E3" w:rsidRDefault="004921E3" w:rsidP="004921E3">
      <w:pPr>
        <w:pStyle w:val="HTMLPreformatted"/>
        <w:jc w:val="center"/>
        <w:rPr>
          <w:rFonts w:ascii="Arial Narrow" w:hAnsi="Arial Narrow"/>
          <w:b/>
          <w:bCs/>
          <w:i/>
          <w:iCs/>
        </w:rPr>
      </w:pPr>
      <w:r w:rsidRPr="004921E3">
        <w:rPr>
          <w:rFonts w:ascii="Arial Narrow" w:hAnsi="Arial Narrow"/>
          <w:b/>
          <w:bCs/>
          <w:i/>
          <w:iCs/>
          <w:lang w:val="en-ID"/>
        </w:rPr>
        <w:t>FAKTOR YANG BERHUBUNGAN DENGAN KEPATUHAN IBU HAMIL MENGKONSUMSI TABLET FE DI PUSKESMAS NEGARA RATU</w:t>
      </w:r>
      <w:r>
        <w:rPr>
          <w:rFonts w:ascii="Arial Narrow" w:hAnsi="Arial Narrow"/>
          <w:b/>
          <w:bCs/>
          <w:i/>
          <w:iCs/>
          <w:lang w:val="id-ID"/>
        </w:rPr>
        <w:t xml:space="preserve"> </w:t>
      </w:r>
      <w:r w:rsidRPr="004921E3">
        <w:rPr>
          <w:rFonts w:ascii="Arial Narrow" w:hAnsi="Arial Narrow"/>
          <w:b/>
          <w:bCs/>
          <w:i/>
          <w:iCs/>
          <w:lang w:val="en-ID"/>
        </w:rPr>
        <w:t>KABUPATEN LAMPUNG UTARA TAHUN 2023</w:t>
      </w:r>
    </w:p>
    <w:p w:rsidR="004921E3" w:rsidRDefault="004921E3">
      <w:pPr>
        <w:pStyle w:val="HTMLPreformatted"/>
        <w:jc w:val="center"/>
        <w:rPr>
          <w:rStyle w:val="y2iqfc"/>
          <w:rFonts w:ascii="Arial Narrow" w:hAnsi="Arial Narrow"/>
          <w:i/>
          <w:iCs/>
          <w:sz w:val="22"/>
          <w:szCs w:val="22"/>
          <w:lang w:val="id-ID"/>
        </w:rPr>
      </w:pPr>
    </w:p>
    <w:p w:rsidR="009E12B4" w:rsidRPr="004921E3" w:rsidRDefault="004921E3">
      <w:pPr>
        <w:pStyle w:val="HTMLPreformatted"/>
        <w:jc w:val="center"/>
        <w:rPr>
          <w:rStyle w:val="y2iqfc"/>
          <w:rFonts w:ascii="Arial Narrow" w:hAnsi="Arial Narrow"/>
          <w:i/>
          <w:iCs/>
          <w:sz w:val="22"/>
          <w:szCs w:val="22"/>
          <w:lang w:val="id-ID"/>
        </w:rPr>
      </w:pPr>
      <w:r>
        <w:rPr>
          <w:rStyle w:val="y2iqfc"/>
          <w:rFonts w:ascii="Arial Narrow" w:hAnsi="Arial Narrow"/>
          <w:i/>
          <w:iCs/>
          <w:sz w:val="22"/>
          <w:szCs w:val="22"/>
        </w:rPr>
        <w:t>ABSTRA</w:t>
      </w:r>
      <w:r>
        <w:rPr>
          <w:rStyle w:val="y2iqfc"/>
          <w:rFonts w:ascii="Arial Narrow" w:hAnsi="Arial Narrow"/>
          <w:i/>
          <w:iCs/>
          <w:sz w:val="22"/>
          <w:szCs w:val="22"/>
          <w:lang w:val="id-ID"/>
        </w:rPr>
        <w:t>K</w:t>
      </w:r>
    </w:p>
    <w:p w:rsidR="00B03FAE" w:rsidRPr="00B1100D" w:rsidRDefault="00B03FAE" w:rsidP="006943DB">
      <w:pPr>
        <w:spacing w:after="0" w:line="200" w:lineRule="exact"/>
        <w:jc w:val="both"/>
        <w:rPr>
          <w:rFonts w:ascii="Arial Narrow" w:hAnsi="Arial Narrow"/>
        </w:rPr>
      </w:pPr>
    </w:p>
    <w:p w:rsidR="004921E3" w:rsidRPr="004921E3" w:rsidRDefault="004921E3" w:rsidP="004921E3">
      <w:pPr>
        <w:spacing w:after="0" w:line="240" w:lineRule="auto"/>
        <w:jc w:val="both"/>
        <w:rPr>
          <w:rFonts w:ascii="Arial Narrow" w:eastAsia="Calibri" w:hAnsi="Arial Narrow" w:cs="Arial"/>
          <w:color w:val="000000"/>
        </w:rPr>
      </w:pPr>
      <w:proofErr w:type="spellStart"/>
      <w:r w:rsidRPr="004921E3">
        <w:rPr>
          <w:rFonts w:ascii="Arial Narrow" w:eastAsia="Calibri" w:hAnsi="Arial Narrow" w:cs="Arial"/>
          <w:b/>
          <w:bCs/>
          <w:color w:val="000000"/>
        </w:rPr>
        <w:t>Latar</w:t>
      </w:r>
      <w:proofErr w:type="spellEnd"/>
      <w:r w:rsidRPr="004921E3">
        <w:rPr>
          <w:rFonts w:ascii="Arial Narrow" w:eastAsia="Calibri" w:hAnsi="Arial Narrow" w:cs="Arial"/>
          <w:b/>
          <w:bCs/>
          <w:color w:val="000000"/>
        </w:rPr>
        <w:t xml:space="preserve"> </w:t>
      </w:r>
      <w:proofErr w:type="spellStart"/>
      <w:proofErr w:type="gramStart"/>
      <w:r w:rsidRPr="004921E3">
        <w:rPr>
          <w:rFonts w:ascii="Arial Narrow" w:eastAsia="Calibri" w:hAnsi="Arial Narrow" w:cs="Arial"/>
          <w:b/>
          <w:bCs/>
          <w:color w:val="000000"/>
        </w:rPr>
        <w:t>belakang</w:t>
      </w:r>
      <w:proofErr w:type="spellEnd"/>
      <w:r w:rsidRPr="004921E3">
        <w:rPr>
          <w:rFonts w:ascii="Arial Narrow" w:eastAsia="Calibri" w:hAnsi="Arial Narrow" w:cs="Arial"/>
          <w:color w:val="000000"/>
        </w:rPr>
        <w:t xml:space="preserve"> :</w:t>
      </w:r>
      <w:proofErr w:type="gramEnd"/>
      <w:r w:rsidRPr="004921E3">
        <w:rPr>
          <w:rFonts w:ascii="Arial Narrow" w:eastAsia="Calibri" w:hAnsi="Arial Narrow" w:cs="Arial"/>
          <w:color w:val="000000"/>
        </w:rPr>
        <w:t xml:space="preserve"> Data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hamil</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melakukan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kunjungan</w:t>
      </w:r>
      <w:proofErr w:type="spellEnd"/>
      <w:r w:rsidRPr="004921E3">
        <w:rPr>
          <w:rFonts w:ascii="Arial Narrow" w:eastAsia="Calibri" w:hAnsi="Arial Narrow" w:cs="Arial"/>
          <w:color w:val="000000"/>
        </w:rPr>
        <w:t xml:space="preserve"> di </w:t>
      </w:r>
      <w:proofErr w:type="spellStart"/>
      <w:r w:rsidRPr="004921E3">
        <w:rPr>
          <w:rFonts w:ascii="Arial Narrow" w:eastAsia="Calibri" w:hAnsi="Arial Narrow" w:cs="Arial"/>
          <w:color w:val="000000"/>
        </w:rPr>
        <w:t>Puskesmas</w:t>
      </w:r>
      <w:proofErr w:type="spellEnd"/>
      <w:r w:rsidRPr="004921E3">
        <w:rPr>
          <w:rFonts w:ascii="Arial Narrow" w:eastAsia="Calibri" w:hAnsi="Arial Narrow" w:cs="Arial"/>
          <w:color w:val="000000"/>
        </w:rPr>
        <w:t xml:space="preserve"> Negara </w:t>
      </w:r>
      <w:proofErr w:type="spellStart"/>
      <w:r w:rsidRPr="004921E3">
        <w:rPr>
          <w:rFonts w:ascii="Arial Narrow" w:eastAsia="Calibri" w:hAnsi="Arial Narrow" w:cs="Arial"/>
          <w:color w:val="000000"/>
        </w:rPr>
        <w:t>Ratu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pada</w:t>
      </w:r>
      <w:proofErr w:type="spellEnd"/>
      <w:r w:rsidRPr="004921E3">
        <w:rPr>
          <w:rFonts w:ascii="Arial Narrow" w:eastAsia="Calibri" w:hAnsi="Arial Narrow" w:cs="Arial"/>
          <w:color w:val="000000"/>
        </w:rPr>
        <w:t>.</w:t>
      </w:r>
      <w:r w:rsidRPr="004921E3">
        <w:rPr>
          <w:rFonts w:ascii="Arial Narrow" w:eastAsia="Calibri" w:hAnsi="Arial Narrow" w:cs="Arial"/>
        </w:rPr>
        <w:t xml:space="preserve"> </w:t>
      </w:r>
      <w:proofErr w:type="spellStart"/>
      <w:proofErr w:type="gramStart"/>
      <w:r w:rsidRPr="004921E3">
        <w:rPr>
          <w:rFonts w:ascii="Arial Narrow" w:eastAsia="Calibri" w:hAnsi="Arial Narrow" w:cs="Arial"/>
          <w:color w:val="000000"/>
        </w:rPr>
        <w:t>pada</w:t>
      </w:r>
      <w:proofErr w:type="spellEnd"/>
      <w:proofErr w:type="gram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tahun</w:t>
      </w:r>
      <w:proofErr w:type="spellEnd"/>
      <w:r w:rsidRPr="004921E3">
        <w:rPr>
          <w:rFonts w:ascii="Arial Narrow" w:eastAsia="Calibri" w:hAnsi="Arial Narrow" w:cs="Arial"/>
          <w:color w:val="000000"/>
        </w:rPr>
        <w:t xml:space="preserve"> 2021 </w:t>
      </w:r>
      <w:proofErr w:type="spellStart"/>
      <w:r w:rsidRPr="004921E3">
        <w:rPr>
          <w:rFonts w:ascii="Arial Narrow" w:eastAsia="Calibri" w:hAnsi="Arial Narrow" w:cs="Arial"/>
          <w:color w:val="000000"/>
        </w:rPr>
        <w:t>jumlah</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kunjungan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hamil</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berjumlah</w:t>
      </w:r>
      <w:proofErr w:type="spellEnd"/>
      <w:r w:rsidRPr="004921E3">
        <w:rPr>
          <w:rFonts w:ascii="Arial Narrow" w:eastAsia="Calibri" w:hAnsi="Arial Narrow" w:cs="Arial"/>
          <w:color w:val="000000"/>
        </w:rPr>
        <w:t xml:space="preserve"> 704 </w:t>
      </w:r>
      <w:proofErr w:type="spellStart"/>
      <w:r w:rsidRPr="004921E3">
        <w:rPr>
          <w:rFonts w:ascii="Arial Narrow" w:eastAsia="Calibri" w:hAnsi="Arial Narrow" w:cs="Arial"/>
          <w:color w:val="000000"/>
        </w:rPr>
        <w:t>dengan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kejadian</w:t>
      </w:r>
      <w:proofErr w:type="spellEnd"/>
      <w:r w:rsidRPr="004921E3">
        <w:rPr>
          <w:rFonts w:ascii="Arial Narrow" w:eastAsia="Calibri" w:hAnsi="Arial Narrow" w:cs="Arial"/>
          <w:color w:val="000000"/>
        </w:rPr>
        <w:t xml:space="preserve"> anemia </w:t>
      </w:r>
      <w:proofErr w:type="spellStart"/>
      <w:r w:rsidRPr="004921E3">
        <w:rPr>
          <w:rFonts w:ascii="Arial Narrow" w:eastAsia="Calibri" w:hAnsi="Arial Narrow" w:cs="Arial"/>
          <w:color w:val="000000"/>
        </w:rPr>
        <w:t>sebanyak</w:t>
      </w:r>
      <w:proofErr w:type="spellEnd"/>
      <w:r w:rsidRPr="004921E3">
        <w:rPr>
          <w:rFonts w:ascii="Arial Narrow" w:eastAsia="Calibri" w:hAnsi="Arial Narrow" w:cs="Arial"/>
          <w:color w:val="000000"/>
        </w:rPr>
        <w:t xml:space="preserve"> 289 (41,0%)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dengan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kadar</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Hb</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antara</w:t>
      </w:r>
      <w:proofErr w:type="spellEnd"/>
      <w:r w:rsidRPr="004921E3">
        <w:rPr>
          <w:rFonts w:ascii="Arial Narrow" w:eastAsia="Calibri" w:hAnsi="Arial Narrow" w:cs="Arial"/>
          <w:color w:val="000000"/>
        </w:rPr>
        <w:t xml:space="preserve"> 9-11 gr% </w:t>
      </w:r>
      <w:proofErr w:type="spellStart"/>
      <w:r w:rsidRPr="004921E3">
        <w:rPr>
          <w:rFonts w:ascii="Arial Narrow" w:eastAsia="Calibri" w:hAnsi="Arial Narrow" w:cs="Arial"/>
          <w:color w:val="000000"/>
        </w:rPr>
        <w:t>dan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sebanyak</w:t>
      </w:r>
      <w:proofErr w:type="spellEnd"/>
      <w:r w:rsidRPr="004921E3">
        <w:rPr>
          <w:rFonts w:ascii="Arial Narrow" w:eastAsia="Calibri" w:hAnsi="Arial Narrow" w:cs="Arial"/>
          <w:color w:val="000000"/>
        </w:rPr>
        <w:t xml:space="preserve"> 16 (2,2%)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dengan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kadar</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Hb</w:t>
      </w:r>
      <w:proofErr w:type="spellEnd"/>
      <w:r w:rsidRPr="004921E3">
        <w:rPr>
          <w:rFonts w:ascii="Arial Narrow" w:eastAsia="Calibri" w:hAnsi="Arial Narrow" w:cs="Arial"/>
          <w:color w:val="000000"/>
        </w:rPr>
        <w:t xml:space="preserve"> &lt; 8 gr%. </w:t>
      </w:r>
      <w:proofErr w:type="spellStart"/>
      <w:r w:rsidRPr="004921E3">
        <w:rPr>
          <w:rFonts w:ascii="Arial Narrow" w:eastAsia="Calibri" w:hAnsi="Arial Narrow" w:cs="Arial"/>
          <w:color w:val="000000"/>
        </w:rPr>
        <w:t>Pemberian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suplemen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zat</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besi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salah</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satu</w:t>
      </w:r>
      <w:proofErr w:type="spellEnd"/>
      <w:r w:rsidRPr="004921E3">
        <w:rPr>
          <w:rFonts w:ascii="Arial Narrow" w:eastAsia="Calibri" w:hAnsi="Arial Narrow" w:cs="Arial"/>
          <w:color w:val="000000"/>
        </w:rPr>
        <w:t xml:space="preserve"> </w:t>
      </w:r>
      <w:proofErr w:type="spellStart"/>
      <w:proofErr w:type="gramStart"/>
      <w:r w:rsidRPr="004921E3">
        <w:rPr>
          <w:rFonts w:ascii="Arial Narrow" w:eastAsia="Calibri" w:hAnsi="Arial Narrow" w:cs="Arial"/>
          <w:color w:val="000000"/>
        </w:rPr>
        <w:t>cara</w:t>
      </w:r>
      <w:proofErr w:type="spellEnd"/>
      <w:proofErr w:type="gramEnd"/>
      <w:r w:rsidRPr="004921E3">
        <w:rPr>
          <w:rFonts w:ascii="Arial Narrow" w:eastAsia="Calibri" w:hAnsi="Arial Narrow" w:cs="Arial"/>
          <w:color w:val="000000"/>
        </w:rPr>
        <w:t xml:space="preserve"> yang </w:t>
      </w:r>
      <w:proofErr w:type="spellStart"/>
      <w:r w:rsidRPr="004921E3">
        <w:rPr>
          <w:rFonts w:ascii="Arial Narrow" w:eastAsia="Calibri" w:hAnsi="Arial Narrow" w:cs="Arial"/>
          <w:color w:val="000000"/>
        </w:rPr>
        <w:t>dianggap</w:t>
      </w:r>
      <w:proofErr w:type="spellEnd"/>
      <w:r w:rsidRPr="004921E3">
        <w:rPr>
          <w:rFonts w:ascii="Arial Narrow" w:eastAsia="Calibri" w:hAnsi="Arial Narrow" w:cs="Arial"/>
          <w:color w:val="000000"/>
        </w:rPr>
        <w:t xml:space="preserve"> paling </w:t>
      </w:r>
      <w:proofErr w:type="spellStart"/>
      <w:r w:rsidRPr="004921E3">
        <w:rPr>
          <w:rFonts w:ascii="Arial Narrow" w:eastAsia="Calibri" w:hAnsi="Arial Narrow" w:cs="Arial"/>
          <w:color w:val="000000"/>
        </w:rPr>
        <w:t>cocok</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bagi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hamil</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untuk</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meningkatkan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kadar</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Hb</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sampai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tahap</w:t>
      </w:r>
      <w:proofErr w:type="spellEnd"/>
      <w:r w:rsidRPr="004921E3">
        <w:rPr>
          <w:rFonts w:ascii="Arial Narrow" w:eastAsia="Calibri" w:hAnsi="Arial Narrow" w:cs="Arial"/>
          <w:color w:val="000000"/>
        </w:rPr>
        <w:t xml:space="preserve"> yang </w:t>
      </w:r>
      <w:proofErr w:type="spellStart"/>
      <w:r w:rsidRPr="004921E3">
        <w:rPr>
          <w:rFonts w:ascii="Arial Narrow" w:eastAsia="Calibri" w:hAnsi="Arial Narrow" w:cs="Arial"/>
          <w:color w:val="000000"/>
        </w:rPr>
        <w:t>diinginkan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Dampak</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dari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tidak</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patuh</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dalam</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mengonsumsi</w:t>
      </w:r>
      <w:proofErr w:type="spellEnd"/>
      <w:r w:rsidRPr="004921E3">
        <w:rPr>
          <w:rFonts w:ascii="Arial Narrow" w:eastAsia="Calibri" w:hAnsi="Arial Narrow" w:cs="Arial"/>
          <w:color w:val="000000"/>
        </w:rPr>
        <w:t xml:space="preserve"> tablet </w:t>
      </w:r>
      <w:proofErr w:type="spellStart"/>
      <w:r w:rsidRPr="004921E3">
        <w:rPr>
          <w:rFonts w:ascii="Arial Narrow" w:eastAsia="Calibri" w:hAnsi="Arial Narrow" w:cs="Arial"/>
          <w:color w:val="000000"/>
        </w:rPr>
        <w:t>besi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dapat</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memberikan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peluang</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lebih</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besar</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untuk</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terkena</w:t>
      </w:r>
      <w:proofErr w:type="spellEnd"/>
      <w:r w:rsidRPr="004921E3">
        <w:rPr>
          <w:rFonts w:ascii="Arial Narrow" w:eastAsia="Calibri" w:hAnsi="Arial Narrow" w:cs="Arial"/>
          <w:color w:val="000000"/>
        </w:rPr>
        <w:t xml:space="preserve"> anemia, </w:t>
      </w:r>
      <w:proofErr w:type="spellStart"/>
      <w:r w:rsidRPr="004921E3">
        <w:rPr>
          <w:rFonts w:ascii="Arial Narrow" w:eastAsia="Calibri" w:hAnsi="Arial Narrow" w:cs="Arial"/>
          <w:color w:val="000000"/>
        </w:rPr>
        <w:t>hal</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ini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dapat</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beresiko</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untuk</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terjadinya</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abortus</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partus</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prematurus</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partus</w:t>
      </w:r>
      <w:proofErr w:type="spellEnd"/>
      <w:r w:rsidRPr="004921E3">
        <w:rPr>
          <w:rFonts w:ascii="Arial Narrow" w:eastAsia="Calibri" w:hAnsi="Arial Narrow" w:cs="Arial"/>
          <w:color w:val="000000"/>
        </w:rPr>
        <w:t xml:space="preserve"> lama, </w:t>
      </w:r>
      <w:proofErr w:type="spellStart"/>
      <w:r w:rsidRPr="004921E3">
        <w:rPr>
          <w:rFonts w:ascii="Arial Narrow" w:eastAsia="Calibri" w:hAnsi="Arial Narrow" w:cs="Arial"/>
          <w:color w:val="000000"/>
        </w:rPr>
        <w:t>perdarahan</w:t>
      </w:r>
      <w:proofErr w:type="spellEnd"/>
      <w:r w:rsidRPr="004921E3">
        <w:rPr>
          <w:rFonts w:ascii="Arial Narrow" w:eastAsia="Calibri" w:hAnsi="Arial Narrow" w:cs="Arial"/>
          <w:color w:val="000000"/>
        </w:rPr>
        <w:t xml:space="preserve"> postpartum, </w:t>
      </w:r>
      <w:proofErr w:type="spellStart"/>
      <w:r w:rsidRPr="004921E3">
        <w:rPr>
          <w:rFonts w:ascii="Arial Narrow" w:eastAsia="Calibri" w:hAnsi="Arial Narrow" w:cs="Arial"/>
          <w:color w:val="000000"/>
        </w:rPr>
        <w:t>infeksi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syok</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bahkan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kematian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Banyak</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faktor</w:t>
      </w:r>
      <w:proofErr w:type="spellEnd"/>
      <w:r w:rsidRPr="004921E3">
        <w:rPr>
          <w:rFonts w:ascii="Arial Narrow" w:eastAsia="Calibri" w:hAnsi="Arial Narrow" w:cs="Arial"/>
          <w:color w:val="000000"/>
        </w:rPr>
        <w:t xml:space="preserve"> yang </w:t>
      </w:r>
      <w:proofErr w:type="spellStart"/>
      <w:r w:rsidRPr="004921E3">
        <w:rPr>
          <w:rFonts w:ascii="Arial Narrow" w:eastAsia="Calibri" w:hAnsi="Arial Narrow" w:cs="Arial"/>
          <w:color w:val="000000"/>
        </w:rPr>
        <w:t>mempengaruhi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kepatuhan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dalam</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mengkonsumsi</w:t>
      </w:r>
      <w:proofErr w:type="spellEnd"/>
      <w:r w:rsidRPr="004921E3">
        <w:rPr>
          <w:rFonts w:ascii="Arial Narrow" w:eastAsia="Calibri" w:hAnsi="Arial Narrow" w:cs="Arial"/>
          <w:color w:val="000000"/>
        </w:rPr>
        <w:t xml:space="preserve"> tablet </w:t>
      </w:r>
      <w:proofErr w:type="spellStart"/>
      <w:r w:rsidRPr="004921E3">
        <w:rPr>
          <w:rFonts w:ascii="Arial Narrow" w:eastAsia="Calibri" w:hAnsi="Arial Narrow" w:cs="Arial"/>
          <w:color w:val="000000"/>
        </w:rPr>
        <w:t>besi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antara</w:t>
      </w:r>
      <w:proofErr w:type="spellEnd"/>
      <w:r w:rsidRPr="004921E3">
        <w:rPr>
          <w:rFonts w:ascii="Arial Narrow" w:eastAsia="Calibri" w:hAnsi="Arial Narrow" w:cs="Arial"/>
          <w:color w:val="000000"/>
        </w:rPr>
        <w:t xml:space="preserve"> </w:t>
      </w:r>
      <w:proofErr w:type="gramStart"/>
      <w:r w:rsidRPr="004921E3">
        <w:rPr>
          <w:rFonts w:ascii="Arial Narrow" w:eastAsia="Calibri" w:hAnsi="Arial Narrow" w:cs="Arial"/>
          <w:color w:val="000000"/>
        </w:rPr>
        <w:t>lain</w:t>
      </w:r>
      <w:proofErr w:type="gram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konseling</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dari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petugas</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kesehatan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dukungan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keluarga</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pengetahuan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hamil</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mengenai</w:t>
      </w:r>
      <w:proofErr w:type="spellEnd"/>
      <w:r w:rsidRPr="004921E3">
        <w:rPr>
          <w:rFonts w:ascii="Arial Narrow" w:eastAsia="Calibri" w:hAnsi="Arial Narrow" w:cs="Arial"/>
          <w:color w:val="000000"/>
        </w:rPr>
        <w:t xml:space="preserve"> tablet </w:t>
      </w:r>
      <w:proofErr w:type="spellStart"/>
      <w:r w:rsidRPr="004921E3">
        <w:rPr>
          <w:rFonts w:ascii="Arial Narrow" w:eastAsia="Calibri" w:hAnsi="Arial Narrow" w:cs="Arial"/>
          <w:color w:val="000000"/>
        </w:rPr>
        <w:t>besi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Tujuan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penelitian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ini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diketahui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faktor</w:t>
      </w:r>
      <w:proofErr w:type="spellEnd"/>
      <w:r w:rsidRPr="004921E3">
        <w:rPr>
          <w:rFonts w:ascii="Arial Narrow" w:eastAsia="Calibri" w:hAnsi="Arial Narrow" w:cs="Arial"/>
          <w:color w:val="000000"/>
        </w:rPr>
        <w:t xml:space="preserve"> yang </w:t>
      </w:r>
      <w:proofErr w:type="spellStart"/>
      <w:r w:rsidRPr="004921E3">
        <w:rPr>
          <w:rFonts w:ascii="Arial Narrow" w:eastAsia="Calibri" w:hAnsi="Arial Narrow" w:cs="Arial"/>
          <w:color w:val="000000"/>
        </w:rPr>
        <w:t>berhubungan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dengan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kepatuhan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hamil</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mengkonsumsi</w:t>
      </w:r>
      <w:proofErr w:type="spellEnd"/>
      <w:r w:rsidRPr="004921E3">
        <w:rPr>
          <w:rFonts w:ascii="Arial Narrow" w:eastAsia="Calibri" w:hAnsi="Arial Narrow" w:cs="Arial"/>
          <w:color w:val="000000"/>
        </w:rPr>
        <w:t xml:space="preserve"> tablet Fe di </w:t>
      </w:r>
      <w:proofErr w:type="spellStart"/>
      <w:r w:rsidRPr="004921E3">
        <w:rPr>
          <w:rFonts w:ascii="Arial Narrow" w:eastAsia="Calibri" w:hAnsi="Arial Narrow" w:cs="Arial"/>
          <w:color w:val="000000"/>
        </w:rPr>
        <w:t>Puskesmas</w:t>
      </w:r>
      <w:proofErr w:type="spellEnd"/>
      <w:r w:rsidRPr="004921E3">
        <w:rPr>
          <w:rFonts w:ascii="Arial Narrow" w:eastAsia="Calibri" w:hAnsi="Arial Narrow" w:cs="Arial"/>
          <w:color w:val="000000"/>
        </w:rPr>
        <w:t xml:space="preserve"> Negara </w:t>
      </w:r>
      <w:proofErr w:type="spellStart"/>
      <w:r w:rsidRPr="004921E3">
        <w:rPr>
          <w:rFonts w:ascii="Arial Narrow" w:eastAsia="Calibri" w:hAnsi="Arial Narrow" w:cs="Arial"/>
          <w:color w:val="000000"/>
        </w:rPr>
        <w:t>Ratu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Kabupaten</w:t>
      </w:r>
      <w:proofErr w:type="spellEnd"/>
      <w:r w:rsidRPr="004921E3">
        <w:rPr>
          <w:rFonts w:ascii="Arial Narrow" w:eastAsia="Calibri" w:hAnsi="Arial Narrow" w:cs="Arial"/>
          <w:color w:val="000000"/>
        </w:rPr>
        <w:t xml:space="preserve"> Lampung Utara </w:t>
      </w:r>
      <w:proofErr w:type="spellStart"/>
      <w:r w:rsidRPr="004921E3">
        <w:rPr>
          <w:rFonts w:ascii="Arial Narrow" w:eastAsia="Calibri" w:hAnsi="Arial Narrow" w:cs="Arial"/>
          <w:color w:val="000000"/>
        </w:rPr>
        <w:t>Tahun</w:t>
      </w:r>
      <w:proofErr w:type="spellEnd"/>
      <w:r w:rsidRPr="004921E3">
        <w:rPr>
          <w:rFonts w:ascii="Arial Narrow" w:eastAsia="Calibri" w:hAnsi="Arial Narrow" w:cs="Arial"/>
          <w:color w:val="000000"/>
        </w:rPr>
        <w:t xml:space="preserve"> 2023.</w:t>
      </w:r>
    </w:p>
    <w:p w:rsidR="004921E3" w:rsidRPr="004921E3" w:rsidRDefault="004921E3" w:rsidP="004921E3">
      <w:pPr>
        <w:spacing w:after="0" w:line="240" w:lineRule="auto"/>
        <w:jc w:val="both"/>
        <w:rPr>
          <w:rFonts w:ascii="Arial Narrow" w:eastAsia="Calibri" w:hAnsi="Arial Narrow" w:cs="Arial"/>
          <w:color w:val="000000"/>
        </w:rPr>
      </w:pPr>
      <w:proofErr w:type="spellStart"/>
      <w:r w:rsidRPr="004921E3">
        <w:rPr>
          <w:rFonts w:ascii="Arial Narrow" w:eastAsia="Calibri" w:hAnsi="Arial Narrow" w:cs="Arial"/>
          <w:b/>
          <w:bCs/>
          <w:color w:val="000000"/>
        </w:rPr>
        <w:lastRenderedPageBreak/>
        <w:t>Metode</w:t>
      </w:r>
      <w:proofErr w:type="spellEnd"/>
      <w:r w:rsidRPr="004921E3">
        <w:rPr>
          <w:rFonts w:ascii="Arial Narrow" w:eastAsia="Calibri" w:hAnsi="Arial Narrow" w:cs="Arial"/>
          <w:b/>
          <w:bCs/>
          <w:color w:val="000000"/>
        </w:rPr>
        <w:t xml:space="preserve"> </w:t>
      </w:r>
      <w:proofErr w:type="spellStart"/>
      <w:r w:rsidRPr="004921E3">
        <w:rPr>
          <w:rFonts w:ascii="Arial Narrow" w:eastAsia="Calibri" w:hAnsi="Arial Narrow" w:cs="Arial"/>
          <w:b/>
          <w:bCs/>
          <w:color w:val="000000"/>
        </w:rPr>
        <w:t>penelitian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dilakukan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secara</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deskriptif</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dengan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pendekatan</w:t>
      </w:r>
      <w:proofErr w:type="spellEnd"/>
      <w:r w:rsidRPr="004921E3">
        <w:rPr>
          <w:rFonts w:ascii="Arial Narrow" w:eastAsia="Calibri" w:hAnsi="Arial Narrow" w:cs="Arial"/>
          <w:color w:val="000000"/>
        </w:rPr>
        <w:t xml:space="preserve"> </w:t>
      </w:r>
      <w:r w:rsidRPr="004921E3">
        <w:rPr>
          <w:rFonts w:ascii="Arial Narrow" w:eastAsia="Calibri" w:hAnsi="Arial Narrow" w:cs="Arial"/>
          <w:i/>
          <w:color w:val="000000"/>
        </w:rPr>
        <w:t>cross sectional</w:t>
      </w:r>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Populasi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penelitian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ini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adalah</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seluruh</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Hamil</w:t>
      </w:r>
      <w:proofErr w:type="spellEnd"/>
      <w:r w:rsidRPr="004921E3">
        <w:rPr>
          <w:rFonts w:ascii="Arial Narrow" w:eastAsia="Calibri" w:hAnsi="Arial Narrow" w:cs="Arial"/>
          <w:color w:val="000000"/>
        </w:rPr>
        <w:t xml:space="preserve"> Trimester II </w:t>
      </w:r>
      <w:proofErr w:type="spellStart"/>
      <w:r w:rsidRPr="004921E3">
        <w:rPr>
          <w:rFonts w:ascii="Arial Narrow" w:eastAsia="Calibri" w:hAnsi="Arial Narrow" w:cs="Arial"/>
          <w:color w:val="000000"/>
        </w:rPr>
        <w:t>dan</w:t>
      </w:r>
      <w:proofErr w:type="spellEnd"/>
      <w:r w:rsidRPr="004921E3">
        <w:rPr>
          <w:rFonts w:ascii="Arial Narrow" w:eastAsia="Calibri" w:hAnsi="Arial Narrow" w:cs="Arial"/>
          <w:color w:val="000000"/>
        </w:rPr>
        <w:t xml:space="preserve"> III yang </w:t>
      </w:r>
      <w:proofErr w:type="spellStart"/>
      <w:r w:rsidRPr="004921E3">
        <w:rPr>
          <w:rFonts w:ascii="Arial Narrow" w:eastAsia="Calibri" w:hAnsi="Arial Narrow" w:cs="Arial"/>
          <w:color w:val="000000"/>
        </w:rPr>
        <w:t>melakukan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pemeriksaan</w:t>
      </w:r>
      <w:proofErr w:type="spellEnd"/>
      <w:r w:rsidRPr="004921E3">
        <w:rPr>
          <w:rFonts w:ascii="Arial Narrow" w:eastAsia="Calibri" w:hAnsi="Arial Narrow" w:cs="Arial"/>
          <w:color w:val="000000"/>
        </w:rPr>
        <w:t xml:space="preserve"> di </w:t>
      </w:r>
      <w:proofErr w:type="spellStart"/>
      <w:r w:rsidRPr="004921E3">
        <w:rPr>
          <w:rFonts w:ascii="Arial Narrow" w:eastAsia="Calibri" w:hAnsi="Arial Narrow" w:cs="Arial"/>
          <w:color w:val="000000"/>
        </w:rPr>
        <w:t>Puskesmas</w:t>
      </w:r>
      <w:proofErr w:type="spellEnd"/>
      <w:r w:rsidRPr="004921E3">
        <w:rPr>
          <w:rFonts w:ascii="Arial Narrow" w:eastAsia="Calibri" w:hAnsi="Arial Narrow" w:cs="Arial"/>
          <w:color w:val="000000"/>
        </w:rPr>
        <w:t xml:space="preserve"> Negara </w:t>
      </w:r>
      <w:proofErr w:type="spellStart"/>
      <w:r w:rsidRPr="004921E3">
        <w:rPr>
          <w:rFonts w:ascii="Arial Narrow" w:eastAsia="Calibri" w:hAnsi="Arial Narrow" w:cs="Arial"/>
          <w:color w:val="000000"/>
        </w:rPr>
        <w:t>Ratu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Kabupaten</w:t>
      </w:r>
      <w:proofErr w:type="spellEnd"/>
      <w:r w:rsidRPr="004921E3">
        <w:rPr>
          <w:rFonts w:ascii="Arial Narrow" w:eastAsia="Calibri" w:hAnsi="Arial Narrow" w:cs="Arial"/>
          <w:color w:val="000000"/>
        </w:rPr>
        <w:t xml:space="preserve"> Lampung Utara </w:t>
      </w:r>
      <w:proofErr w:type="spellStart"/>
      <w:r w:rsidRPr="004921E3">
        <w:rPr>
          <w:rFonts w:ascii="Arial Narrow" w:eastAsia="Calibri" w:hAnsi="Arial Narrow" w:cs="Arial"/>
          <w:color w:val="000000"/>
        </w:rPr>
        <w:t>Tahun</w:t>
      </w:r>
      <w:proofErr w:type="spellEnd"/>
      <w:r w:rsidRPr="004921E3">
        <w:rPr>
          <w:rFonts w:ascii="Arial Narrow" w:eastAsia="Calibri" w:hAnsi="Arial Narrow" w:cs="Arial"/>
          <w:color w:val="000000"/>
        </w:rPr>
        <w:t xml:space="preserve"> 2023 </w:t>
      </w:r>
      <w:proofErr w:type="spellStart"/>
      <w:r w:rsidRPr="004921E3">
        <w:rPr>
          <w:rFonts w:ascii="Arial Narrow" w:eastAsia="Calibri" w:hAnsi="Arial Narrow" w:cs="Arial"/>
          <w:color w:val="000000"/>
        </w:rPr>
        <w:t>sebanyak</w:t>
      </w:r>
      <w:proofErr w:type="spellEnd"/>
      <w:r w:rsidRPr="004921E3">
        <w:rPr>
          <w:rFonts w:ascii="Arial Narrow" w:eastAsia="Calibri" w:hAnsi="Arial Narrow" w:cs="Arial"/>
          <w:color w:val="000000"/>
        </w:rPr>
        <w:t xml:space="preserve"> 48 </w:t>
      </w:r>
      <w:proofErr w:type="spellStart"/>
      <w:r w:rsidRPr="004921E3">
        <w:rPr>
          <w:rFonts w:ascii="Arial Narrow" w:eastAsia="Calibri" w:hAnsi="Arial Narrow" w:cs="Arial"/>
          <w:color w:val="000000"/>
        </w:rPr>
        <w:t>responden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dengan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sampel</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sebanyak</w:t>
      </w:r>
      <w:proofErr w:type="spellEnd"/>
      <w:r w:rsidRPr="004921E3">
        <w:rPr>
          <w:rFonts w:ascii="Arial Narrow" w:eastAsia="Calibri" w:hAnsi="Arial Narrow" w:cs="Arial"/>
          <w:color w:val="000000"/>
        </w:rPr>
        <w:t xml:space="preserve"> 43 </w:t>
      </w:r>
      <w:proofErr w:type="spellStart"/>
      <w:r w:rsidRPr="004921E3">
        <w:rPr>
          <w:rFonts w:ascii="Arial Narrow" w:eastAsia="Calibri" w:hAnsi="Arial Narrow" w:cs="Arial"/>
          <w:color w:val="000000"/>
        </w:rPr>
        <w:t>responden</w:t>
      </w:r>
      <w:proofErr w:type="spellEnd"/>
      <w:r w:rsidRPr="004921E3">
        <w:rPr>
          <w:rFonts w:ascii="Arial Narrow" w:eastAsia="Calibri" w:hAnsi="Arial Narrow" w:cs="Arial"/>
          <w:color w:val="000000"/>
        </w:rPr>
        <w:t xml:space="preserve">. </w:t>
      </w:r>
      <w:proofErr w:type="spellStart"/>
      <w:proofErr w:type="gramStart"/>
      <w:r w:rsidRPr="004921E3">
        <w:rPr>
          <w:rFonts w:ascii="Arial Narrow" w:eastAsia="Calibri" w:hAnsi="Arial Narrow" w:cs="Arial"/>
          <w:color w:val="000000"/>
        </w:rPr>
        <w:t>Pengumpulan</w:t>
      </w:r>
      <w:proofErr w:type="spellEnd"/>
      <w:r w:rsidRPr="004921E3">
        <w:rPr>
          <w:rFonts w:ascii="Arial Narrow" w:eastAsia="Calibri" w:hAnsi="Arial Narrow" w:cs="Arial"/>
          <w:color w:val="000000"/>
        </w:rPr>
        <w:t xml:space="preserve"> data </w:t>
      </w:r>
      <w:proofErr w:type="spellStart"/>
      <w:r w:rsidRPr="004921E3">
        <w:rPr>
          <w:rFonts w:ascii="Arial Narrow" w:eastAsia="Calibri" w:hAnsi="Arial Narrow" w:cs="Arial"/>
          <w:color w:val="000000"/>
        </w:rPr>
        <w:t>menggunakan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lembar</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kuesioner</w:t>
      </w:r>
      <w:proofErr w:type="spellEnd"/>
      <w:r w:rsidRPr="004921E3">
        <w:rPr>
          <w:rFonts w:ascii="Arial Narrow" w:eastAsia="Calibri" w:hAnsi="Arial Narrow" w:cs="Arial"/>
          <w:color w:val="000000"/>
        </w:rPr>
        <w:t>.</w:t>
      </w:r>
      <w:proofErr w:type="gramEnd"/>
      <w:r w:rsidRPr="004921E3">
        <w:rPr>
          <w:rFonts w:ascii="Arial Narrow" w:eastAsia="Calibri" w:hAnsi="Arial Narrow" w:cs="Arial"/>
          <w:color w:val="000000"/>
        </w:rPr>
        <w:t xml:space="preserve"> </w:t>
      </w:r>
      <w:proofErr w:type="spellStart"/>
      <w:proofErr w:type="gramStart"/>
      <w:r w:rsidRPr="004921E3">
        <w:rPr>
          <w:rFonts w:ascii="Arial Narrow" w:eastAsia="Calibri" w:hAnsi="Arial Narrow" w:cs="Arial"/>
          <w:color w:val="000000"/>
        </w:rPr>
        <w:t>Analisi</w:t>
      </w:r>
      <w:proofErr w:type="spellEnd"/>
      <w:r w:rsidRPr="004921E3">
        <w:rPr>
          <w:rFonts w:ascii="Arial Narrow" w:eastAsia="Calibri" w:hAnsi="Arial Narrow" w:cs="Arial"/>
          <w:color w:val="000000"/>
        </w:rPr>
        <w:t xml:space="preserve"> data </w:t>
      </w:r>
      <w:proofErr w:type="spellStart"/>
      <w:r w:rsidRPr="004921E3">
        <w:rPr>
          <w:rFonts w:ascii="Arial Narrow" w:eastAsia="Calibri" w:hAnsi="Arial Narrow" w:cs="Arial"/>
          <w:color w:val="000000"/>
        </w:rPr>
        <w:t>secara</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univariat</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bivariat</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Uji</w:t>
      </w:r>
      <w:proofErr w:type="spellEnd"/>
      <w:r w:rsidRPr="004921E3">
        <w:rPr>
          <w:rFonts w:ascii="Arial Narrow" w:eastAsia="Calibri" w:hAnsi="Arial Narrow" w:cs="Arial"/>
          <w:color w:val="000000"/>
        </w:rPr>
        <w:t xml:space="preserve"> </w:t>
      </w:r>
      <w:r w:rsidRPr="004921E3">
        <w:rPr>
          <w:rFonts w:ascii="Arial Narrow" w:eastAsia="Calibri" w:hAnsi="Arial Narrow" w:cs="Arial"/>
          <w:i/>
          <w:color w:val="000000"/>
        </w:rPr>
        <w:t>chi square</w:t>
      </w:r>
      <w:r w:rsidRPr="004921E3">
        <w:rPr>
          <w:rFonts w:ascii="Arial Narrow" w:eastAsia="Calibri" w:hAnsi="Arial Narrow" w:cs="Arial"/>
          <w:color w:val="000000"/>
        </w:rPr>
        <w:t>).</w:t>
      </w:r>
      <w:proofErr w:type="gramEnd"/>
    </w:p>
    <w:p w:rsidR="004921E3" w:rsidRPr="004921E3" w:rsidRDefault="004921E3" w:rsidP="004921E3">
      <w:pPr>
        <w:spacing w:after="0" w:line="240" w:lineRule="auto"/>
        <w:jc w:val="both"/>
        <w:rPr>
          <w:rFonts w:ascii="Arial Narrow" w:eastAsia="Calibri" w:hAnsi="Arial Narrow" w:cs="Arial"/>
          <w:color w:val="000000"/>
        </w:rPr>
      </w:pPr>
      <w:proofErr w:type="spellStart"/>
      <w:r w:rsidRPr="004921E3">
        <w:rPr>
          <w:rFonts w:ascii="Arial Narrow" w:eastAsia="Calibri" w:hAnsi="Arial Narrow" w:cs="Arial"/>
          <w:b/>
          <w:bCs/>
          <w:color w:val="000000"/>
        </w:rPr>
        <w:t>Hasil</w:t>
      </w:r>
      <w:proofErr w:type="spellEnd"/>
      <w:r w:rsidRPr="004921E3">
        <w:rPr>
          <w:rFonts w:ascii="Arial Narrow" w:eastAsia="Calibri" w:hAnsi="Arial Narrow" w:cs="Arial"/>
          <w:b/>
          <w:bCs/>
          <w:color w:val="000000"/>
        </w:rPr>
        <w:t xml:space="preserve"> </w:t>
      </w:r>
      <w:proofErr w:type="spellStart"/>
      <w:r w:rsidRPr="004921E3">
        <w:rPr>
          <w:rFonts w:ascii="Arial Narrow" w:eastAsia="Calibri" w:hAnsi="Arial Narrow" w:cs="Arial"/>
          <w:b/>
          <w:bCs/>
          <w:color w:val="000000"/>
        </w:rPr>
        <w:t>penelitian</w:t>
      </w:r>
      <w:proofErr w:type="spellEnd"/>
      <w:r w:rsidRPr="004921E3">
        <w:rPr>
          <w:rFonts w:ascii="Arial Narrow" w:eastAsia="Calibri" w:hAnsi="Arial Narrow" w:cs="Arial"/>
          <w:color w:val="000000"/>
        </w:rPr>
        <w:t xml:space="preserve"> </w:t>
      </w:r>
      <w:r w:rsidRPr="004921E3">
        <w:rPr>
          <w:rFonts w:ascii="Arial Narrow" w:eastAsia="Calibri" w:hAnsi="Arial Narrow" w:cs="Arial"/>
        </w:rPr>
        <w:t xml:space="preserve">Ada </w:t>
      </w:r>
      <w:proofErr w:type="spellStart"/>
      <w:r w:rsidRPr="004921E3">
        <w:rPr>
          <w:rFonts w:ascii="Arial Narrow" w:eastAsia="Calibri" w:hAnsi="Arial Narrow" w:cs="Arial"/>
        </w:rPr>
        <w:t>hubungan</w:t>
      </w:r>
      <w:proofErr w:type="spellEnd"/>
      <w:r w:rsidRPr="004921E3">
        <w:rPr>
          <w:rFonts w:ascii="Arial Narrow" w:eastAsia="Calibri" w:hAnsi="Arial Narrow" w:cs="Arial"/>
        </w:rPr>
        <w:t xml:space="preserve"> </w:t>
      </w:r>
      <w:proofErr w:type="spellStart"/>
      <w:r w:rsidRPr="004921E3">
        <w:rPr>
          <w:rFonts w:ascii="Arial Narrow" w:eastAsia="Calibri" w:hAnsi="Arial Narrow" w:cs="Arial"/>
        </w:rPr>
        <w:t>pendidikan</w:t>
      </w:r>
      <w:proofErr w:type="spellEnd"/>
      <w:r w:rsidRPr="004921E3">
        <w:rPr>
          <w:rFonts w:ascii="Arial Narrow" w:eastAsia="Calibri" w:hAnsi="Arial Narrow" w:cs="Arial"/>
        </w:rPr>
        <w:t xml:space="preserve">, </w:t>
      </w:r>
      <w:proofErr w:type="spellStart"/>
      <w:proofErr w:type="gramStart"/>
      <w:r w:rsidRPr="004921E3">
        <w:rPr>
          <w:rFonts w:ascii="Arial Narrow" w:eastAsia="Calibri" w:hAnsi="Arial Narrow" w:cs="Arial"/>
        </w:rPr>
        <w:t>pengetahuan</w:t>
      </w:r>
      <w:proofErr w:type="spellEnd"/>
      <w:r w:rsidRPr="004921E3">
        <w:rPr>
          <w:rFonts w:ascii="Arial Narrow" w:eastAsia="Calibri" w:hAnsi="Arial Narrow" w:cs="Arial"/>
        </w:rPr>
        <w:t xml:space="preserve"> ,</w:t>
      </w:r>
      <w:proofErr w:type="gramEnd"/>
      <w:r w:rsidRPr="004921E3">
        <w:rPr>
          <w:rFonts w:ascii="Arial Narrow" w:eastAsia="Calibri" w:hAnsi="Arial Narrow" w:cs="Arial"/>
        </w:rPr>
        <w:t xml:space="preserve"> </w:t>
      </w:r>
      <w:proofErr w:type="spellStart"/>
      <w:r w:rsidRPr="004921E3">
        <w:rPr>
          <w:rFonts w:ascii="Arial Narrow" w:eastAsia="Calibri" w:hAnsi="Arial Narrow" w:cs="Arial"/>
          <w:sz w:val="24"/>
          <w:szCs w:val="24"/>
        </w:rPr>
        <w:t>kepatuhan</w:t>
      </w:r>
      <w:proofErr w:type="spellEnd"/>
      <w:r w:rsidRPr="004921E3">
        <w:rPr>
          <w:rFonts w:ascii="Arial Narrow" w:eastAsia="Calibri" w:hAnsi="Arial Narrow" w:cs="Arial"/>
          <w:sz w:val="24"/>
          <w:szCs w:val="24"/>
        </w:rPr>
        <w:t xml:space="preserve"> </w:t>
      </w:r>
      <w:proofErr w:type="spellStart"/>
      <w:r w:rsidRPr="004921E3">
        <w:rPr>
          <w:rFonts w:ascii="Arial Narrow" w:eastAsia="Calibri" w:hAnsi="Arial Narrow" w:cs="Arial"/>
        </w:rPr>
        <w:t>peran</w:t>
      </w:r>
      <w:proofErr w:type="spellEnd"/>
      <w:r w:rsidRPr="004921E3">
        <w:rPr>
          <w:rFonts w:ascii="Arial Narrow" w:eastAsia="Calibri" w:hAnsi="Arial Narrow" w:cs="Arial"/>
        </w:rPr>
        <w:t xml:space="preserve"> </w:t>
      </w:r>
      <w:proofErr w:type="spellStart"/>
      <w:r w:rsidRPr="004921E3">
        <w:rPr>
          <w:rFonts w:ascii="Arial Narrow" w:eastAsia="Calibri" w:hAnsi="Arial Narrow" w:cs="Arial"/>
        </w:rPr>
        <w:t>petugas</w:t>
      </w:r>
      <w:proofErr w:type="spellEnd"/>
      <w:r w:rsidRPr="004921E3">
        <w:rPr>
          <w:rFonts w:ascii="Arial Narrow" w:eastAsia="Calibri" w:hAnsi="Arial Narrow" w:cs="Arial"/>
        </w:rPr>
        <w:t xml:space="preserve"> </w:t>
      </w:r>
      <w:proofErr w:type="spellStart"/>
      <w:r w:rsidRPr="004921E3">
        <w:rPr>
          <w:rFonts w:ascii="Arial Narrow" w:eastAsia="Calibri" w:hAnsi="Arial Narrow" w:cs="Arial"/>
        </w:rPr>
        <w:t>kesehatan</w:t>
      </w:r>
      <w:proofErr w:type="spellEnd"/>
      <w:r w:rsidRPr="004921E3">
        <w:rPr>
          <w:rFonts w:ascii="Arial Narrow" w:eastAsia="Calibri" w:hAnsi="Arial Narrow" w:cs="Arial"/>
        </w:rPr>
        <w:t xml:space="preserve"> </w:t>
      </w:r>
      <w:proofErr w:type="spellStart"/>
      <w:r w:rsidRPr="004921E3">
        <w:rPr>
          <w:rFonts w:ascii="Arial Narrow" w:eastAsia="Calibri" w:hAnsi="Arial Narrow" w:cs="Arial"/>
        </w:rPr>
        <w:t>dengan</w:t>
      </w:r>
      <w:proofErr w:type="spellEnd"/>
      <w:r w:rsidRPr="004921E3">
        <w:rPr>
          <w:rFonts w:ascii="Arial Narrow" w:eastAsia="Calibri" w:hAnsi="Arial Narrow" w:cs="Arial"/>
        </w:rPr>
        <w:t xml:space="preserve"> </w:t>
      </w:r>
      <w:proofErr w:type="spellStart"/>
      <w:r w:rsidRPr="004921E3">
        <w:rPr>
          <w:rFonts w:ascii="Arial Narrow" w:eastAsia="Calibri" w:hAnsi="Arial Narrow" w:cs="Arial"/>
        </w:rPr>
        <w:t>kepatuhan</w:t>
      </w:r>
      <w:proofErr w:type="spellEnd"/>
      <w:r w:rsidRPr="004921E3">
        <w:rPr>
          <w:rFonts w:ascii="Arial Narrow" w:eastAsia="Calibri" w:hAnsi="Arial Narrow" w:cs="Arial"/>
        </w:rPr>
        <w:t xml:space="preserve"> </w:t>
      </w:r>
      <w:proofErr w:type="spellStart"/>
      <w:r w:rsidRPr="004921E3">
        <w:rPr>
          <w:rFonts w:ascii="Arial Narrow" w:eastAsia="Calibri" w:hAnsi="Arial Narrow" w:cs="Arial"/>
        </w:rPr>
        <w:t>ibu</w:t>
      </w:r>
      <w:proofErr w:type="spellEnd"/>
      <w:r w:rsidRPr="004921E3">
        <w:rPr>
          <w:rFonts w:ascii="Arial Narrow" w:eastAsia="Calibri" w:hAnsi="Arial Narrow" w:cs="Arial"/>
        </w:rPr>
        <w:t xml:space="preserve"> </w:t>
      </w:r>
      <w:proofErr w:type="spellStart"/>
      <w:r w:rsidRPr="004921E3">
        <w:rPr>
          <w:rFonts w:ascii="Arial Narrow" w:eastAsia="Calibri" w:hAnsi="Arial Narrow" w:cs="Arial"/>
        </w:rPr>
        <w:t>hamil</w:t>
      </w:r>
      <w:proofErr w:type="spellEnd"/>
      <w:r w:rsidRPr="004921E3">
        <w:rPr>
          <w:rFonts w:ascii="Arial Narrow" w:eastAsia="Calibri" w:hAnsi="Arial Narrow" w:cs="Arial"/>
        </w:rPr>
        <w:t xml:space="preserve"> </w:t>
      </w:r>
      <w:proofErr w:type="spellStart"/>
      <w:r w:rsidRPr="004921E3">
        <w:rPr>
          <w:rFonts w:ascii="Arial Narrow" w:eastAsia="Calibri" w:hAnsi="Arial Narrow" w:cs="Arial"/>
        </w:rPr>
        <w:t>mengkonsumsi</w:t>
      </w:r>
      <w:proofErr w:type="spellEnd"/>
      <w:r w:rsidRPr="004921E3">
        <w:rPr>
          <w:rFonts w:ascii="Arial Narrow" w:eastAsia="Calibri" w:hAnsi="Arial Narrow" w:cs="Arial"/>
        </w:rPr>
        <w:t xml:space="preserve"> tablet Fe di </w:t>
      </w:r>
      <w:proofErr w:type="spellStart"/>
      <w:r w:rsidRPr="004921E3">
        <w:rPr>
          <w:rFonts w:ascii="Arial Narrow" w:eastAsia="Calibri" w:hAnsi="Arial Narrow" w:cs="Arial"/>
        </w:rPr>
        <w:t>Puskesmas</w:t>
      </w:r>
      <w:proofErr w:type="spellEnd"/>
      <w:r w:rsidRPr="004921E3">
        <w:rPr>
          <w:rFonts w:ascii="Arial Narrow" w:eastAsia="Calibri" w:hAnsi="Arial Narrow" w:cs="Arial"/>
        </w:rPr>
        <w:t xml:space="preserve"> Negara </w:t>
      </w:r>
      <w:proofErr w:type="spellStart"/>
      <w:r w:rsidRPr="004921E3">
        <w:rPr>
          <w:rFonts w:ascii="Arial Narrow" w:eastAsia="Calibri" w:hAnsi="Arial Narrow" w:cs="Arial"/>
        </w:rPr>
        <w:t>Ratu</w:t>
      </w:r>
      <w:proofErr w:type="spellEnd"/>
      <w:r w:rsidRPr="004921E3">
        <w:rPr>
          <w:rFonts w:ascii="Arial Narrow" w:eastAsia="Calibri" w:hAnsi="Arial Narrow" w:cs="Arial"/>
        </w:rPr>
        <w:t xml:space="preserve"> </w:t>
      </w:r>
      <w:proofErr w:type="spellStart"/>
      <w:r w:rsidRPr="004921E3">
        <w:rPr>
          <w:rFonts w:ascii="Arial Narrow" w:eastAsia="Calibri" w:hAnsi="Arial Narrow" w:cs="Arial"/>
        </w:rPr>
        <w:t>Kabupaten</w:t>
      </w:r>
      <w:proofErr w:type="spellEnd"/>
      <w:r w:rsidRPr="004921E3">
        <w:rPr>
          <w:rFonts w:ascii="Arial Narrow" w:eastAsia="Calibri" w:hAnsi="Arial Narrow" w:cs="Arial"/>
        </w:rPr>
        <w:t xml:space="preserve"> Lampung Utara </w:t>
      </w:r>
      <w:proofErr w:type="spellStart"/>
      <w:r w:rsidRPr="004921E3">
        <w:rPr>
          <w:rFonts w:ascii="Arial Narrow" w:eastAsia="Calibri" w:hAnsi="Arial Narrow" w:cs="Arial"/>
        </w:rPr>
        <w:t>Tahun</w:t>
      </w:r>
      <w:proofErr w:type="spellEnd"/>
      <w:r w:rsidRPr="004921E3">
        <w:rPr>
          <w:rFonts w:ascii="Arial Narrow" w:eastAsia="Calibri" w:hAnsi="Arial Narrow" w:cs="Arial"/>
        </w:rPr>
        <w:t xml:space="preserve"> 2023</w:t>
      </w:r>
    </w:p>
    <w:p w:rsidR="004921E3" w:rsidRPr="004921E3" w:rsidRDefault="004921E3" w:rsidP="004921E3">
      <w:pPr>
        <w:spacing w:after="0" w:line="240" w:lineRule="auto"/>
        <w:jc w:val="both"/>
        <w:rPr>
          <w:rFonts w:ascii="Arial Narrow" w:eastAsia="Calibri" w:hAnsi="Arial Narrow" w:cs="Arial"/>
          <w:color w:val="000000"/>
        </w:rPr>
      </w:pPr>
      <w:proofErr w:type="spellStart"/>
      <w:r w:rsidRPr="004921E3">
        <w:rPr>
          <w:rFonts w:ascii="Arial Narrow" w:eastAsia="Calibri" w:hAnsi="Arial Narrow" w:cs="Arial"/>
          <w:b/>
          <w:bCs/>
          <w:color w:val="000000"/>
        </w:rPr>
        <w:t>Kesimpulan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diketahui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ada</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hubungan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pendidikan</w:t>
      </w:r>
      <w:proofErr w:type="spellEnd"/>
      <w:r w:rsidRPr="004921E3">
        <w:rPr>
          <w:rFonts w:ascii="Arial Narrow" w:eastAsia="Calibri" w:hAnsi="Arial Narrow" w:cs="Arial"/>
          <w:color w:val="000000"/>
        </w:rPr>
        <w:t xml:space="preserve"> (p-value = 0,022)</w:t>
      </w:r>
      <w:proofErr w:type="gramStart"/>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pengetahuan</w:t>
      </w:r>
      <w:proofErr w:type="spellEnd"/>
      <w:proofErr w:type="gramEnd"/>
      <w:r w:rsidRPr="004921E3">
        <w:rPr>
          <w:rFonts w:ascii="Arial Narrow" w:eastAsia="Calibri" w:hAnsi="Arial Narrow" w:cs="Arial"/>
          <w:color w:val="000000"/>
        </w:rPr>
        <w:t xml:space="preserve"> (p-value = 0,004), </w:t>
      </w:r>
      <w:proofErr w:type="spellStart"/>
      <w:r w:rsidRPr="004921E3">
        <w:rPr>
          <w:rFonts w:ascii="Arial Narrow" w:eastAsia="Calibri" w:hAnsi="Arial Narrow" w:cs="Arial"/>
          <w:color w:val="000000"/>
        </w:rPr>
        <w:t>dukungan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suami</w:t>
      </w:r>
      <w:proofErr w:type="spellEnd"/>
      <w:r w:rsidRPr="004921E3">
        <w:rPr>
          <w:rFonts w:ascii="Arial Narrow" w:eastAsia="Calibri" w:hAnsi="Arial Narrow" w:cs="Arial"/>
          <w:color w:val="000000"/>
        </w:rPr>
        <w:t xml:space="preserve"> (p-value = 0,010), </w:t>
      </w:r>
      <w:proofErr w:type="spellStart"/>
      <w:r w:rsidRPr="004921E3">
        <w:rPr>
          <w:rFonts w:ascii="Arial Narrow" w:eastAsia="Calibri" w:hAnsi="Arial Narrow" w:cs="Arial"/>
          <w:color w:val="000000"/>
        </w:rPr>
        <w:t>peran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petugas</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kesehatan</w:t>
      </w:r>
      <w:proofErr w:type="spellEnd"/>
      <w:r w:rsidRPr="004921E3">
        <w:rPr>
          <w:rFonts w:ascii="Arial Narrow" w:eastAsia="Calibri" w:hAnsi="Arial Narrow" w:cs="Arial"/>
          <w:color w:val="000000"/>
        </w:rPr>
        <w:t xml:space="preserve"> (p-value = 0,013) </w:t>
      </w:r>
      <w:proofErr w:type="spellStart"/>
      <w:r w:rsidRPr="004921E3">
        <w:rPr>
          <w:rFonts w:ascii="Arial Narrow" w:eastAsia="Calibri" w:hAnsi="Arial Narrow" w:cs="Arial"/>
          <w:color w:val="000000"/>
        </w:rPr>
        <w:t>dengan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kepatuhan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hamil</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dalam</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mengkonsumsi</w:t>
      </w:r>
      <w:proofErr w:type="spellEnd"/>
      <w:r w:rsidRPr="004921E3">
        <w:rPr>
          <w:rFonts w:ascii="Arial Narrow" w:eastAsia="Calibri" w:hAnsi="Arial Narrow" w:cs="Arial"/>
          <w:color w:val="000000"/>
        </w:rPr>
        <w:t xml:space="preserve"> tablet Fe di </w:t>
      </w:r>
      <w:proofErr w:type="spellStart"/>
      <w:r w:rsidRPr="004921E3">
        <w:rPr>
          <w:rFonts w:ascii="Arial Narrow" w:eastAsia="Calibri" w:hAnsi="Arial Narrow" w:cs="Arial"/>
          <w:color w:val="000000"/>
        </w:rPr>
        <w:t>Puskesmas</w:t>
      </w:r>
      <w:proofErr w:type="spellEnd"/>
      <w:r w:rsidRPr="004921E3">
        <w:rPr>
          <w:rFonts w:ascii="Arial Narrow" w:eastAsia="Calibri" w:hAnsi="Arial Narrow" w:cs="Arial"/>
          <w:color w:val="000000"/>
        </w:rPr>
        <w:t xml:space="preserve"> Negara </w:t>
      </w:r>
      <w:proofErr w:type="spellStart"/>
      <w:r w:rsidRPr="004921E3">
        <w:rPr>
          <w:rFonts w:ascii="Arial Narrow" w:eastAsia="Calibri" w:hAnsi="Arial Narrow" w:cs="Arial"/>
          <w:color w:val="000000"/>
        </w:rPr>
        <w:t>Ratu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lang w:val="en-ID"/>
        </w:rPr>
        <w:t>Kabupaten</w:t>
      </w:r>
      <w:proofErr w:type="spellEnd"/>
      <w:r w:rsidRPr="004921E3">
        <w:rPr>
          <w:rFonts w:ascii="Arial Narrow" w:eastAsia="Calibri" w:hAnsi="Arial Narrow" w:cs="Arial"/>
          <w:color w:val="000000"/>
          <w:lang w:val="en-ID"/>
        </w:rPr>
        <w:t xml:space="preserve"> Lampung Utara</w:t>
      </w:r>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Tahun</w:t>
      </w:r>
      <w:proofErr w:type="spellEnd"/>
      <w:r w:rsidRPr="004921E3">
        <w:rPr>
          <w:rFonts w:ascii="Arial Narrow" w:eastAsia="Calibri" w:hAnsi="Arial Narrow" w:cs="Arial"/>
          <w:color w:val="000000"/>
        </w:rPr>
        <w:t xml:space="preserve"> 2023. </w:t>
      </w:r>
    </w:p>
    <w:p w:rsidR="004921E3" w:rsidRPr="004921E3" w:rsidRDefault="004921E3" w:rsidP="004921E3">
      <w:pPr>
        <w:spacing w:after="0" w:line="240" w:lineRule="auto"/>
        <w:jc w:val="both"/>
        <w:rPr>
          <w:rFonts w:ascii="Arial Narrow" w:eastAsia="Calibri" w:hAnsi="Arial Narrow" w:cs="Arial"/>
          <w:color w:val="000000"/>
        </w:rPr>
      </w:pPr>
      <w:r w:rsidRPr="004921E3">
        <w:rPr>
          <w:rFonts w:ascii="Arial Narrow" w:eastAsia="Calibri" w:hAnsi="Arial Narrow" w:cs="Arial"/>
          <w:b/>
          <w:bCs/>
          <w:color w:val="000000"/>
        </w:rPr>
        <w:t>Saran</w:t>
      </w:r>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bagi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tenaga</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kesehatan</w:t>
      </w:r>
      <w:proofErr w:type="spellEnd"/>
      <w:r w:rsidRPr="004921E3">
        <w:rPr>
          <w:rFonts w:ascii="Arial Narrow" w:eastAsia="Calibri" w:hAnsi="Arial Narrow" w:cs="Arial"/>
          <w:color w:val="000000"/>
        </w:rPr>
        <w:t xml:space="preserve"> agar </w:t>
      </w:r>
      <w:proofErr w:type="spellStart"/>
      <w:r w:rsidRPr="004921E3">
        <w:rPr>
          <w:rFonts w:ascii="Arial Narrow" w:eastAsia="Calibri" w:hAnsi="Arial Narrow" w:cs="Arial"/>
          <w:color w:val="000000"/>
        </w:rPr>
        <w:t>dapat</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memberikan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penyuluhan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kesehatan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dalam</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rangka</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meningkatkan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mutu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pelayanan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kesehatan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khususnya</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penyuluhan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kesehatan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tentang</w:t>
      </w:r>
      <w:proofErr w:type="spellEnd"/>
      <w:r w:rsidRPr="004921E3">
        <w:rPr>
          <w:rFonts w:ascii="Arial Narrow" w:eastAsia="Calibri" w:hAnsi="Arial Narrow" w:cs="Arial"/>
          <w:color w:val="000000"/>
        </w:rPr>
        <w:t xml:space="preserve"> anemia </w:t>
      </w:r>
      <w:proofErr w:type="spellStart"/>
      <w:r w:rsidRPr="004921E3">
        <w:rPr>
          <w:rFonts w:ascii="Arial Narrow" w:eastAsia="Calibri" w:hAnsi="Arial Narrow" w:cs="Arial"/>
          <w:color w:val="000000"/>
        </w:rPr>
        <w:t>pada</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hamil</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ibu</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hamil</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lebih</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mengerti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pentingnya</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mengkonsumsi</w:t>
      </w:r>
      <w:proofErr w:type="spellEnd"/>
      <w:r w:rsidRPr="004921E3">
        <w:rPr>
          <w:rFonts w:ascii="Arial Narrow" w:eastAsia="Calibri" w:hAnsi="Arial Narrow" w:cs="Arial"/>
          <w:color w:val="000000"/>
        </w:rPr>
        <w:t xml:space="preserve"> tablet </w:t>
      </w:r>
      <w:proofErr w:type="spellStart"/>
      <w:r w:rsidRPr="004921E3">
        <w:rPr>
          <w:rFonts w:ascii="Arial Narrow" w:eastAsia="Calibri" w:hAnsi="Arial Narrow" w:cs="Arial"/>
          <w:color w:val="000000"/>
        </w:rPr>
        <w:t>besi</w:t>
      </w:r>
      <w:proofErr w:type="spellEnd"/>
      <w:r w:rsidRPr="004921E3">
        <w:rPr>
          <w:rFonts w:ascii="Arial Narrow" w:eastAsia="Calibri" w:hAnsi="Arial Narrow" w:cs="Arial"/>
          <w:color w:val="000000"/>
        </w:rPr>
        <w:t xml:space="preserve"> (Fe).</w:t>
      </w:r>
    </w:p>
    <w:p w:rsidR="004921E3" w:rsidRPr="004921E3" w:rsidRDefault="004921E3" w:rsidP="004921E3">
      <w:pPr>
        <w:spacing w:after="0" w:line="240" w:lineRule="auto"/>
        <w:jc w:val="both"/>
        <w:rPr>
          <w:rFonts w:ascii="Arial Narrow" w:eastAsia="Calibri" w:hAnsi="Arial Narrow" w:cs="Arial"/>
          <w:color w:val="000000"/>
        </w:rPr>
      </w:pPr>
    </w:p>
    <w:p w:rsidR="004921E3" w:rsidRPr="004921E3" w:rsidRDefault="004921E3" w:rsidP="004921E3">
      <w:pPr>
        <w:spacing w:after="0" w:line="240" w:lineRule="auto"/>
        <w:jc w:val="both"/>
        <w:rPr>
          <w:rFonts w:ascii="Arial Narrow" w:eastAsia="Calibri" w:hAnsi="Arial Narrow" w:cs="Arial"/>
          <w:color w:val="000000"/>
        </w:rPr>
      </w:pPr>
      <w:r w:rsidRPr="004921E3">
        <w:rPr>
          <w:rFonts w:ascii="Arial Narrow" w:eastAsia="Calibri" w:hAnsi="Arial Narrow" w:cs="Arial"/>
          <w:color w:val="000000"/>
        </w:rPr>
        <w:t xml:space="preserve">Kata </w:t>
      </w:r>
      <w:proofErr w:type="spellStart"/>
      <w:proofErr w:type="gramStart"/>
      <w:r w:rsidRPr="004921E3">
        <w:rPr>
          <w:rFonts w:ascii="Arial Narrow" w:eastAsia="Calibri" w:hAnsi="Arial Narrow" w:cs="Arial"/>
          <w:color w:val="000000"/>
        </w:rPr>
        <w:t>Kunci</w:t>
      </w:r>
      <w:proofErr w:type="spellEnd"/>
      <w:r w:rsidRPr="004921E3">
        <w:rPr>
          <w:rFonts w:ascii="Arial Narrow" w:eastAsia="Calibri" w:hAnsi="Arial Narrow" w:cs="Arial"/>
          <w:color w:val="000000"/>
        </w:rPr>
        <w:t xml:space="preserve"> :</w:t>
      </w:r>
      <w:proofErr w:type="gram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pendidikan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pengetahuan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dukungan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suami</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peran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petugas</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kesehatan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kepatuhan</w:t>
      </w:r>
      <w:proofErr w:type="spellEnd"/>
      <w:r w:rsidRPr="004921E3">
        <w:rPr>
          <w:rFonts w:ascii="Arial Narrow" w:eastAsia="Calibri" w:hAnsi="Arial Narrow" w:cs="Arial"/>
          <w:color w:val="000000"/>
        </w:rPr>
        <w:t xml:space="preserve"> </w:t>
      </w:r>
      <w:proofErr w:type="spellStart"/>
      <w:r w:rsidRPr="004921E3">
        <w:rPr>
          <w:rFonts w:ascii="Arial Narrow" w:eastAsia="Calibri" w:hAnsi="Arial Narrow" w:cs="Arial"/>
          <w:color w:val="000000"/>
        </w:rPr>
        <w:t>konsumsi</w:t>
      </w:r>
      <w:proofErr w:type="spellEnd"/>
      <w:r w:rsidRPr="004921E3">
        <w:rPr>
          <w:rFonts w:ascii="Arial Narrow" w:eastAsia="Calibri" w:hAnsi="Arial Narrow" w:cs="Arial"/>
          <w:color w:val="000000"/>
        </w:rPr>
        <w:t xml:space="preserve"> tablet </w:t>
      </w:r>
      <w:proofErr w:type="spellStart"/>
      <w:r w:rsidRPr="004921E3">
        <w:rPr>
          <w:rFonts w:ascii="Arial Narrow" w:eastAsia="Calibri" w:hAnsi="Arial Narrow" w:cs="Arial"/>
          <w:color w:val="000000"/>
        </w:rPr>
        <w:t>fe</w:t>
      </w:r>
      <w:proofErr w:type="spellEnd"/>
    </w:p>
    <w:p w:rsidR="004B4452" w:rsidRDefault="004B4452">
      <w:pPr>
        <w:spacing w:after="0" w:line="240" w:lineRule="auto"/>
        <w:jc w:val="both"/>
        <w:rPr>
          <w:rFonts w:ascii="Arial Narrow" w:hAnsi="Arial Narrow"/>
          <w:b/>
          <w:bCs/>
          <w:sz w:val="24"/>
          <w:szCs w:val="24"/>
          <w:lang w:val="id-ID"/>
        </w:rPr>
      </w:pPr>
    </w:p>
    <w:p w:rsidR="009E12B4" w:rsidRDefault="00C85625">
      <w:pPr>
        <w:spacing w:after="0" w:line="240" w:lineRule="auto"/>
        <w:jc w:val="both"/>
        <w:rPr>
          <w:rFonts w:ascii="Arial Narrow" w:hAnsi="Arial Narrow"/>
          <w:b/>
          <w:bCs/>
          <w:sz w:val="24"/>
          <w:szCs w:val="24"/>
        </w:rPr>
      </w:pPr>
      <w:r w:rsidRPr="00B1100D">
        <w:rPr>
          <w:rFonts w:ascii="Arial Narrow" w:hAnsi="Arial Narrow"/>
          <w:b/>
          <w:bCs/>
          <w:sz w:val="24"/>
          <w:szCs w:val="24"/>
        </w:rPr>
        <w:t>INTRODUCTION</w:t>
      </w:r>
    </w:p>
    <w:p w:rsidR="009E12B4" w:rsidRDefault="00C85625">
      <w:pPr>
        <w:pStyle w:val="ListParagraph"/>
        <w:autoSpaceDE w:val="0"/>
        <w:autoSpaceDN w:val="0"/>
        <w:adjustRightInd w:val="0"/>
        <w:spacing w:after="0" w:line="240" w:lineRule="auto"/>
        <w:ind w:left="0" w:firstLine="426"/>
        <w:jc w:val="both"/>
        <w:rPr>
          <w:rFonts w:ascii="Arial Narrow" w:hAnsi="Arial Narrow"/>
        </w:rPr>
      </w:pPr>
      <w:r w:rsidRPr="00B1100D">
        <w:rPr>
          <w:rFonts w:ascii="Arial Narrow" w:hAnsi="Arial Narrow"/>
          <w:iCs/>
          <w:color w:val="000000"/>
        </w:rPr>
        <w:t>Anemia is a condition where the circulating</w:t>
      </w:r>
      <w:r w:rsidRPr="00B1100D">
        <w:rPr>
          <w:rFonts w:ascii="Arial Narrow" w:hAnsi="Arial Narrow"/>
          <w:i/>
          <w:iCs/>
          <w:color w:val="000000"/>
        </w:rPr>
        <w:t xml:space="preserve"> erythrocyte </w:t>
      </w:r>
      <w:r w:rsidRPr="00B1100D">
        <w:rPr>
          <w:rFonts w:ascii="Arial Narrow" w:hAnsi="Arial Narrow"/>
          <w:iCs/>
          <w:color w:val="000000"/>
        </w:rPr>
        <w:t xml:space="preserve">mass and or </w:t>
      </w:r>
      <w:proofErr w:type="spellStart"/>
      <w:r w:rsidRPr="00B1100D">
        <w:rPr>
          <w:rFonts w:ascii="Arial Narrow" w:hAnsi="Arial Narrow"/>
          <w:iCs/>
          <w:color w:val="000000"/>
        </w:rPr>
        <w:t>Haemoglobin</w:t>
      </w:r>
      <w:proofErr w:type="spellEnd"/>
      <w:r w:rsidRPr="00B1100D">
        <w:rPr>
          <w:rFonts w:ascii="Arial Narrow" w:hAnsi="Arial Narrow"/>
          <w:iCs/>
          <w:color w:val="000000"/>
        </w:rPr>
        <w:t xml:space="preserve"> (</w:t>
      </w:r>
      <w:proofErr w:type="spellStart"/>
      <w:r w:rsidRPr="00B1100D">
        <w:rPr>
          <w:rFonts w:ascii="Arial Narrow" w:hAnsi="Arial Narrow"/>
          <w:iCs/>
          <w:color w:val="000000"/>
        </w:rPr>
        <w:t>Hb</w:t>
      </w:r>
      <w:proofErr w:type="spellEnd"/>
      <w:r w:rsidRPr="00B1100D">
        <w:rPr>
          <w:rFonts w:ascii="Arial Narrow" w:hAnsi="Arial Narrow"/>
          <w:iCs/>
          <w:color w:val="000000"/>
        </w:rPr>
        <w:t xml:space="preserve">) mass cannot fulfill its function to provide oxygen to body tissues. A decrease in </w:t>
      </w:r>
      <w:proofErr w:type="spellStart"/>
      <w:r w:rsidRPr="00B1100D">
        <w:rPr>
          <w:rFonts w:ascii="Arial Narrow" w:hAnsi="Arial Narrow"/>
          <w:iCs/>
          <w:color w:val="000000"/>
        </w:rPr>
        <w:t>Hb</w:t>
      </w:r>
      <w:proofErr w:type="spellEnd"/>
      <w:r w:rsidRPr="00B1100D">
        <w:rPr>
          <w:rFonts w:ascii="Arial Narrow" w:hAnsi="Arial Narrow"/>
          <w:iCs/>
          <w:color w:val="000000"/>
        </w:rPr>
        <w:t xml:space="preserve"> can cause lethargy, fatigue, </w:t>
      </w:r>
      <w:r w:rsidRPr="00B1100D">
        <w:rPr>
          <w:rFonts w:ascii="Arial Narrow" w:hAnsi="Arial Narrow"/>
          <w:i/>
          <w:iCs/>
          <w:color w:val="000000"/>
        </w:rPr>
        <w:t>palpitations</w:t>
      </w:r>
      <w:r w:rsidRPr="00B1100D">
        <w:rPr>
          <w:rFonts w:ascii="Arial Narrow" w:hAnsi="Arial Narrow"/>
          <w:iCs/>
          <w:color w:val="000000"/>
        </w:rPr>
        <w:t xml:space="preserve">, </w:t>
      </w:r>
      <w:r w:rsidRPr="00B1100D">
        <w:rPr>
          <w:rFonts w:ascii="Arial Narrow" w:hAnsi="Arial Narrow"/>
          <w:i/>
          <w:iCs/>
          <w:color w:val="000000"/>
        </w:rPr>
        <w:t>tachycardia</w:t>
      </w:r>
      <w:r w:rsidRPr="00B1100D">
        <w:rPr>
          <w:rFonts w:ascii="Arial Narrow" w:hAnsi="Arial Narrow"/>
          <w:iCs/>
          <w:color w:val="000000"/>
        </w:rPr>
        <w:t xml:space="preserve">, shortness of breath, </w:t>
      </w:r>
      <w:r w:rsidRPr="00B1100D">
        <w:rPr>
          <w:rFonts w:ascii="Arial Narrow" w:hAnsi="Arial Narrow"/>
          <w:i/>
          <w:iCs/>
          <w:color w:val="000000"/>
        </w:rPr>
        <w:t xml:space="preserve">angina pectoris </w:t>
      </w:r>
      <w:r w:rsidRPr="00B1100D">
        <w:rPr>
          <w:rFonts w:ascii="Arial Narrow" w:hAnsi="Arial Narrow"/>
          <w:iCs/>
          <w:color w:val="000000"/>
        </w:rPr>
        <w:t>(</w:t>
      </w:r>
      <w:proofErr w:type="spellStart"/>
      <w:r w:rsidRPr="00B1100D">
        <w:rPr>
          <w:rFonts w:ascii="Arial Narrow" w:hAnsi="Arial Narrow"/>
          <w:iCs/>
          <w:color w:val="000000"/>
        </w:rPr>
        <w:t>Bakta</w:t>
      </w:r>
      <w:proofErr w:type="spellEnd"/>
      <w:r w:rsidRPr="00B1100D">
        <w:rPr>
          <w:rFonts w:ascii="Arial Narrow" w:hAnsi="Arial Narrow"/>
          <w:iCs/>
          <w:color w:val="000000"/>
        </w:rPr>
        <w:t xml:space="preserve">, 2018). </w:t>
      </w:r>
      <w:r w:rsidRPr="00B1100D">
        <w:rPr>
          <w:rFonts w:ascii="Arial Narrow" w:hAnsi="Arial Narrow"/>
        </w:rPr>
        <w:t xml:space="preserve">Anemia in pregnancy is a condition where the hemoglobin concentration in pregnant women is below 11g/dl, which has an effect on increasing the incidence of prematurity, maternal mortality, infant mortality and infection. Iron deficiency anemia in pregnant women is not only related to the growth and development of the fetus while in the womb but also has an impact on the baby after birth </w:t>
      </w:r>
      <w:r w:rsidRPr="00B1100D">
        <w:rPr>
          <w:rFonts w:ascii="Arial Narrow" w:hAnsi="Arial Narrow"/>
        </w:rPr>
        <w:fldChar w:fldCharType="begin" w:fldLock="1"/>
      </w:r>
      <w:r w:rsidRPr="00B1100D">
        <w:rPr>
          <w:rFonts w:ascii="Arial Narrow" w:hAnsi="Arial Narrow"/>
        </w:rPr>
        <w:instrText>ADDIN CSL_CITATION {"citationItems":[{"id":"ITEM-1","itemData":{"ISBN":"9786239299644","author":[{"dropping-particle":"","family":"Priyanti","given":"Sari","non-dropping-particle":"","parse-names":false,"suffix":""},{"dropping-particle":"","family":"Irawati","given":"Dian","non-dropping-particle":"","parse-names":false,"suffix":""},{"dropping-particle":"","family":"Syalfina","given":"Agustin D W I","non-dropping-particle":"","parse-names":false,"suffix":""}],"id":"ITEM-1","issued":{"date-parts":[["2020"]]},"number-of-pages":"289","title":"Anemia Dalam Kehamilan. Penerbit STIKes Majapahit Mojokerto","type":"book"},"uris":["http://www.mendeley.com/documents/?uuid=7fc4b287-c42f-4b4b-a17b-7f9a7292cf8d","http://www.mendeley.com/documents/?uuid=e7e2488a-90d5-4fa9-8fd1-8b23b7c3e0bc"]}],"mendeley":{"formattedCitation":"(Priyanti et al., 2020)","plainTextFormattedCitation":"(Priyanti et al., 2020)","previouslyFormattedCitation":"(Priyanti et al., 2020)"},"properties":{"noteIndex":0},"schema":"https://github.com/citation-style-language/schema/raw/master/csl-citation.json"}</w:instrText>
      </w:r>
      <w:r w:rsidRPr="00B1100D">
        <w:rPr>
          <w:rFonts w:ascii="Arial Narrow" w:hAnsi="Arial Narrow"/>
        </w:rPr>
        <w:fldChar w:fldCharType="separate"/>
      </w:r>
      <w:r w:rsidRPr="00B1100D">
        <w:rPr>
          <w:rFonts w:ascii="Arial Narrow" w:hAnsi="Arial Narrow"/>
          <w:noProof/>
        </w:rPr>
        <w:t>(Priyanti et al., 2020)</w:t>
      </w:r>
      <w:r w:rsidRPr="00B1100D">
        <w:rPr>
          <w:rFonts w:ascii="Arial Narrow" w:hAnsi="Arial Narrow"/>
        </w:rPr>
        <w:fldChar w:fldCharType="end"/>
      </w:r>
    </w:p>
    <w:p w:rsidR="009E12B4" w:rsidRDefault="00C85625">
      <w:pPr>
        <w:pStyle w:val="ListParagraph"/>
        <w:autoSpaceDE w:val="0"/>
        <w:autoSpaceDN w:val="0"/>
        <w:adjustRightInd w:val="0"/>
        <w:spacing w:after="0" w:line="240" w:lineRule="auto"/>
        <w:ind w:left="0" w:firstLine="426"/>
        <w:jc w:val="both"/>
        <w:rPr>
          <w:rFonts w:ascii="Arial Narrow" w:hAnsi="Arial Narrow"/>
        </w:rPr>
      </w:pPr>
      <w:r w:rsidRPr="00B1100D">
        <w:rPr>
          <w:rFonts w:ascii="Arial Narrow" w:hAnsi="Arial Narrow"/>
        </w:rPr>
        <w:t>The prevalence of anemia in pregnant women in Asia is estimated at 48.2%, Africa 57.1%, America 24.1%, and Europe 25.1% (</w:t>
      </w:r>
      <w:proofErr w:type="spellStart"/>
      <w:r w:rsidRPr="00B1100D">
        <w:rPr>
          <w:rFonts w:ascii="Arial Narrow" w:hAnsi="Arial Narrow"/>
        </w:rPr>
        <w:t>Amini</w:t>
      </w:r>
      <w:proofErr w:type="spellEnd"/>
      <w:r w:rsidRPr="00B1100D">
        <w:rPr>
          <w:rFonts w:ascii="Arial Narrow" w:hAnsi="Arial Narrow"/>
        </w:rPr>
        <w:t xml:space="preserve">, 2018). The coverage of giving blood supplement tablets to pregnant women in Indonesia in 2020 is 83.6%. This figure increased compared to 2019 by 64%. The province with the highest coverage of blood-added tablets in pregnant women is DKI Jakarta at 99.3%, followed by North Kalimantan and Bali. Meanwhile, the province with the lowest achievement was Papua at 25.3%, followed by West Papua and Maluku. </w:t>
      </w:r>
      <w:r w:rsidRPr="00B1100D">
        <w:rPr>
          <w:rFonts w:ascii="Arial Narrow" w:hAnsi="Arial Narrow"/>
        </w:rPr>
        <w:fldChar w:fldCharType="begin" w:fldLock="1"/>
      </w:r>
      <w:r w:rsidRPr="00B1100D">
        <w:rPr>
          <w:rFonts w:ascii="Arial Narrow" w:hAnsi="Arial Narrow"/>
        </w:rPr>
        <w:instrText>ADDIN CSL_CITATION {"citationItems":[{"id":"ITEM-1","itemData":{"ISBN":"9786233012188","author":[{"dropping-particle":"","family":"Kemenkes","given":"","non-dropping-particle":"","parse-names":false,"suffix":""}],"id":"ITEM-1","issued":{"date-parts":[["2021"]]},"title":"Profil Kesehatan Indonesia 2020","type":"book"},"uris":["http://www.mendeley.com/documents/?uuid=49c16199-99a2-4d86-8f82-7ea6a346aa51"]}],"mendeley":{"formattedCitation":"(Kemenkes, 2021)","plainTextFormattedCitation":"(Kemenkes, 2021)","previouslyFormattedCitation":"(Kemenkes, 2021)"},"properties":{"noteIndex":0},"schema":"https://github.com/citation-style-language/schema/raw/master/csl-citation.json"}</w:instrText>
      </w:r>
      <w:r w:rsidRPr="00B1100D">
        <w:rPr>
          <w:rFonts w:ascii="Arial Narrow" w:hAnsi="Arial Narrow"/>
        </w:rPr>
        <w:fldChar w:fldCharType="separate"/>
      </w:r>
      <w:proofErr w:type="gramStart"/>
      <w:r w:rsidRPr="00B1100D">
        <w:rPr>
          <w:rFonts w:ascii="Arial Narrow" w:hAnsi="Arial Narrow"/>
          <w:noProof/>
        </w:rPr>
        <w:t>(Ministry of Health, 2021)</w:t>
      </w:r>
      <w:r w:rsidRPr="00B1100D">
        <w:rPr>
          <w:rFonts w:ascii="Arial Narrow" w:hAnsi="Arial Narrow"/>
        </w:rPr>
        <w:fldChar w:fldCharType="end"/>
      </w:r>
      <w:r w:rsidRPr="00B1100D">
        <w:rPr>
          <w:rFonts w:ascii="Arial Narrow" w:hAnsi="Arial Narrow"/>
        </w:rPr>
        <w:t>.</w:t>
      </w:r>
      <w:proofErr w:type="gramEnd"/>
      <w:r w:rsidRPr="00B1100D">
        <w:rPr>
          <w:rFonts w:ascii="Arial Narrow" w:hAnsi="Arial Narrow"/>
        </w:rPr>
        <w:t xml:space="preserve"> </w:t>
      </w:r>
    </w:p>
    <w:p w:rsidR="009E12B4" w:rsidRDefault="00C85625">
      <w:pPr>
        <w:pStyle w:val="ListParagraph"/>
        <w:autoSpaceDE w:val="0"/>
        <w:autoSpaceDN w:val="0"/>
        <w:adjustRightInd w:val="0"/>
        <w:spacing w:after="0" w:line="240" w:lineRule="auto"/>
        <w:ind w:left="0" w:firstLine="426"/>
        <w:jc w:val="both"/>
        <w:rPr>
          <w:rFonts w:ascii="Arial Narrow" w:hAnsi="Arial Narrow"/>
          <w:color w:val="000000" w:themeColor="text1"/>
        </w:rPr>
      </w:pPr>
      <w:r w:rsidRPr="00B1100D">
        <w:rPr>
          <w:rFonts w:ascii="Arial Narrow" w:hAnsi="Arial Narrow"/>
          <w:color w:val="000000" w:themeColor="text1"/>
        </w:rPr>
        <w:t xml:space="preserve">Data on pregnant women visiting the Negara </w:t>
      </w:r>
      <w:proofErr w:type="spellStart"/>
      <w:r w:rsidRPr="00B1100D">
        <w:rPr>
          <w:rFonts w:ascii="Arial Narrow" w:hAnsi="Arial Narrow"/>
          <w:color w:val="000000" w:themeColor="text1"/>
        </w:rPr>
        <w:t>Ratu</w:t>
      </w:r>
      <w:proofErr w:type="spellEnd"/>
      <w:r w:rsidR="00FE32EF">
        <w:rPr>
          <w:rFonts w:ascii="Arial Narrow" w:hAnsi="Arial Narrow"/>
          <w:color w:val="000000" w:themeColor="text1"/>
          <w:lang w:val="id-ID"/>
        </w:rPr>
        <w:t xml:space="preserve"> Primary Health Care</w:t>
      </w:r>
      <w:r w:rsidRPr="00B1100D">
        <w:rPr>
          <w:rFonts w:ascii="Arial Narrow" w:hAnsi="Arial Narrow"/>
          <w:color w:val="000000" w:themeColor="text1"/>
        </w:rPr>
        <w:t xml:space="preserve"> in 2020 amounted to 679 pregnant women with the number of anemic pregnant women totaling 150 (22.0%) mothers. In 2021, the number of visits by pregnant women was 704 with anemia incidence of 289 (41.0%) mothers with </w:t>
      </w:r>
      <w:proofErr w:type="spellStart"/>
      <w:r w:rsidRPr="00B1100D">
        <w:rPr>
          <w:rFonts w:ascii="Arial Narrow" w:hAnsi="Arial Narrow"/>
          <w:color w:val="000000" w:themeColor="text1"/>
        </w:rPr>
        <w:t>Hb</w:t>
      </w:r>
      <w:proofErr w:type="spellEnd"/>
      <w:r w:rsidRPr="00B1100D">
        <w:rPr>
          <w:rFonts w:ascii="Arial Narrow" w:hAnsi="Arial Narrow"/>
          <w:color w:val="000000" w:themeColor="text1"/>
        </w:rPr>
        <w:t xml:space="preserve"> levels between 9-11 gr% and 16 (2.2%) mothers with </w:t>
      </w:r>
      <w:proofErr w:type="spellStart"/>
      <w:r w:rsidRPr="00B1100D">
        <w:rPr>
          <w:rFonts w:ascii="Arial Narrow" w:hAnsi="Arial Narrow"/>
          <w:color w:val="000000" w:themeColor="text1"/>
        </w:rPr>
        <w:t>Hb</w:t>
      </w:r>
      <w:proofErr w:type="spellEnd"/>
      <w:r w:rsidRPr="00B1100D">
        <w:rPr>
          <w:rFonts w:ascii="Arial Narrow" w:hAnsi="Arial Narrow"/>
          <w:color w:val="000000" w:themeColor="text1"/>
        </w:rPr>
        <w:t xml:space="preserve"> levels &lt;8 gr%. The </w:t>
      </w:r>
      <w:r w:rsidRPr="00B1100D">
        <w:rPr>
          <w:rFonts w:ascii="Arial Narrow" w:hAnsi="Arial Narrow"/>
        </w:rPr>
        <w:t xml:space="preserve">government, in this case the </w:t>
      </w:r>
      <w:r w:rsidRPr="00B1100D">
        <w:rPr>
          <w:rFonts w:ascii="Arial Narrow" w:hAnsi="Arial Narrow"/>
          <w:color w:val="000000" w:themeColor="text1"/>
        </w:rPr>
        <w:t xml:space="preserve">Negara </w:t>
      </w:r>
      <w:proofErr w:type="spellStart"/>
      <w:r w:rsidRPr="00B1100D">
        <w:rPr>
          <w:rFonts w:ascii="Arial Narrow" w:hAnsi="Arial Narrow"/>
          <w:color w:val="000000" w:themeColor="text1"/>
        </w:rPr>
        <w:t>Ratu</w:t>
      </w:r>
      <w:proofErr w:type="spellEnd"/>
      <w:r w:rsidR="00FE32EF">
        <w:rPr>
          <w:rFonts w:ascii="Arial Narrow" w:hAnsi="Arial Narrow"/>
          <w:color w:val="000000" w:themeColor="text1"/>
          <w:lang w:val="id-ID"/>
        </w:rPr>
        <w:t xml:space="preserve"> Primary Health Care</w:t>
      </w:r>
      <w:r w:rsidRPr="00B1100D">
        <w:rPr>
          <w:rFonts w:ascii="Arial Narrow" w:hAnsi="Arial Narrow"/>
          <w:color w:val="000000" w:themeColor="text1"/>
        </w:rPr>
        <w:t xml:space="preserve">, </w:t>
      </w:r>
      <w:r w:rsidRPr="00B1100D">
        <w:rPr>
          <w:rFonts w:ascii="Arial Narrow" w:hAnsi="Arial Narrow"/>
        </w:rPr>
        <w:t xml:space="preserve">has provided free examination facilities for pregnant women and provided blood enhancement tablets, it can be seen that the coverage of the distribution of blood enhancement tablets has reached 99%, but cases of anemia are still very high, this can be seen in the cases of complications during childbirth where out of 704 women giving birth, 185 (26.2%) experienced complications such as prolonged </w:t>
      </w:r>
      <w:proofErr w:type="spellStart"/>
      <w:r w:rsidRPr="00B1100D">
        <w:rPr>
          <w:rFonts w:ascii="Arial Narrow" w:hAnsi="Arial Narrow"/>
        </w:rPr>
        <w:t>partus</w:t>
      </w:r>
      <w:proofErr w:type="spellEnd"/>
      <w:r w:rsidRPr="00B1100D">
        <w:rPr>
          <w:rFonts w:ascii="Arial Narrow" w:hAnsi="Arial Narrow"/>
        </w:rPr>
        <w:t xml:space="preserve"> due to maternal fatigue, prolongation of stage II, uterine contractions that were not optimal and cases of bleeding (</w:t>
      </w:r>
      <w:r w:rsidR="00FE32EF">
        <w:rPr>
          <w:rFonts w:ascii="Arial Narrow" w:hAnsi="Arial Narrow"/>
          <w:lang w:val="id-ID"/>
        </w:rPr>
        <w:t>MR of</w:t>
      </w:r>
      <w:r w:rsidRPr="00B1100D">
        <w:rPr>
          <w:rFonts w:ascii="Arial Narrow" w:hAnsi="Arial Narrow"/>
        </w:rPr>
        <w:t xml:space="preserve"> Negara </w:t>
      </w:r>
      <w:proofErr w:type="spellStart"/>
      <w:r w:rsidRPr="00B1100D">
        <w:rPr>
          <w:rFonts w:ascii="Arial Narrow" w:hAnsi="Arial Narrow"/>
        </w:rPr>
        <w:t>Ratu</w:t>
      </w:r>
      <w:proofErr w:type="spellEnd"/>
      <w:r w:rsidR="00FE32EF">
        <w:rPr>
          <w:rFonts w:ascii="Arial Narrow" w:hAnsi="Arial Narrow"/>
          <w:lang w:val="id-ID"/>
        </w:rPr>
        <w:t xml:space="preserve"> Health Care </w:t>
      </w:r>
      <w:r w:rsidRPr="00B1100D">
        <w:rPr>
          <w:rFonts w:ascii="Arial Narrow" w:hAnsi="Arial Narrow"/>
        </w:rPr>
        <w:t>, 2022).</w:t>
      </w:r>
    </w:p>
    <w:p w:rsidR="009E12B4" w:rsidRDefault="00C85625">
      <w:pPr>
        <w:pStyle w:val="ListParagraph"/>
        <w:autoSpaceDE w:val="0"/>
        <w:autoSpaceDN w:val="0"/>
        <w:adjustRightInd w:val="0"/>
        <w:spacing w:after="0" w:line="240" w:lineRule="auto"/>
        <w:ind w:left="0" w:firstLine="426"/>
        <w:jc w:val="both"/>
        <w:rPr>
          <w:rFonts w:ascii="Arial Narrow" w:hAnsi="Arial Narrow"/>
        </w:rPr>
      </w:pPr>
      <w:r w:rsidRPr="00B1100D">
        <w:rPr>
          <w:rFonts w:ascii="Arial Narrow" w:hAnsi="Arial Narrow"/>
          <w:color w:val="000000" w:themeColor="text1"/>
        </w:rPr>
        <w:t xml:space="preserve">Based on the results of a preliminary study survey </w:t>
      </w:r>
      <w:r w:rsidRPr="00B1100D">
        <w:rPr>
          <w:rFonts w:ascii="Arial Narrow" w:hAnsi="Arial Narrow"/>
        </w:rPr>
        <w:t>that researchers have conducted at the research site for 5 pregnant women, as many as 3 (60%) mothers experience anemia with HB levels of 9 gr / dl, and from the results of unstructured interviews it is known that as many as 4 (80%) mothers do not consume blood enhancing tablets according to the instructions given, because sometimes they forget, no one reminds them, mothers do not know the impact if the mother has anemia so that the mother does not consider that the consumption of Fe tablets has benefits both for her and for the fetus she is carrying. out of 5 mothers, as many as 3 people with a high school education level and as many as 1 mother with an undergraduate education level and as many as 1 mother with a junior high school education level. Health workers have made efforts to increase compliance with Fe tablet consumption such as explaining during the examination, but these efforts have not been maximized because there are still many mothers who do not consume Fe tablets as recommended.</w:t>
      </w:r>
    </w:p>
    <w:p w:rsidR="009E12B4" w:rsidRDefault="00C85625">
      <w:pPr>
        <w:spacing w:after="0" w:line="240" w:lineRule="auto"/>
        <w:ind w:firstLine="426"/>
        <w:jc w:val="both"/>
        <w:rPr>
          <w:rFonts w:ascii="Arial Narrow" w:hAnsi="Arial Narrow"/>
        </w:rPr>
      </w:pPr>
      <w:r w:rsidRPr="00B1100D">
        <w:rPr>
          <w:rFonts w:ascii="Arial Narrow" w:hAnsi="Arial Narrow"/>
        </w:rPr>
        <w:t xml:space="preserve">Based on the data above, the researcher is interested in examining the factors associated with the </w:t>
      </w:r>
      <w:r w:rsidR="00FE32EF">
        <w:rPr>
          <w:rFonts w:ascii="Arial Narrow" w:hAnsi="Arial Narrow"/>
          <w:lang w:val="id-ID"/>
        </w:rPr>
        <w:t>adherence</w:t>
      </w:r>
      <w:r w:rsidRPr="00B1100D">
        <w:rPr>
          <w:rFonts w:ascii="Arial Narrow" w:hAnsi="Arial Narrow"/>
        </w:rPr>
        <w:t xml:space="preserve"> of pregnant women consuming Fe tablets at the Negara </w:t>
      </w:r>
      <w:proofErr w:type="spellStart"/>
      <w:r w:rsidRPr="00B1100D">
        <w:rPr>
          <w:rFonts w:ascii="Arial Narrow" w:hAnsi="Arial Narrow"/>
        </w:rPr>
        <w:t>Ratu</w:t>
      </w:r>
      <w:proofErr w:type="spellEnd"/>
      <w:r w:rsidRPr="00B1100D">
        <w:rPr>
          <w:rFonts w:ascii="Arial Narrow" w:hAnsi="Arial Narrow"/>
        </w:rPr>
        <w:t xml:space="preserve"> </w:t>
      </w:r>
      <w:r w:rsidR="00FE32EF">
        <w:rPr>
          <w:rFonts w:ascii="Arial Narrow" w:hAnsi="Arial Narrow"/>
          <w:lang w:val="id-ID"/>
        </w:rPr>
        <w:t xml:space="preserve">Primary </w:t>
      </w:r>
      <w:r w:rsidRPr="00B1100D">
        <w:rPr>
          <w:rFonts w:ascii="Arial Narrow" w:hAnsi="Arial Narrow"/>
        </w:rPr>
        <w:t xml:space="preserve">Health Center, </w:t>
      </w:r>
      <w:r w:rsidRPr="00B1100D">
        <w:rPr>
          <w:rFonts w:ascii="Arial Narrow" w:hAnsi="Arial Narrow"/>
          <w:lang w:val="en-ID"/>
        </w:rPr>
        <w:t xml:space="preserve">North Lampung Regency in </w:t>
      </w:r>
      <w:r w:rsidRPr="00B1100D">
        <w:rPr>
          <w:rFonts w:ascii="Arial Narrow" w:hAnsi="Arial Narrow"/>
        </w:rPr>
        <w:t>2023.</w:t>
      </w:r>
    </w:p>
    <w:p w:rsidR="0067649F" w:rsidRPr="00B1100D" w:rsidRDefault="0067649F" w:rsidP="0067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olor w:val="000000" w:themeColor="text1"/>
          <w:lang w:val="en-GB"/>
        </w:rPr>
      </w:pPr>
    </w:p>
    <w:p w:rsidR="00FE32EF" w:rsidRDefault="00FE32EF">
      <w:pPr>
        <w:spacing w:after="0" w:line="240" w:lineRule="auto"/>
        <w:jc w:val="both"/>
        <w:rPr>
          <w:rFonts w:ascii="Arial Narrow" w:hAnsi="Arial Narrow"/>
          <w:b/>
          <w:bCs/>
          <w:sz w:val="24"/>
          <w:szCs w:val="24"/>
          <w:lang w:val="id-ID"/>
        </w:rPr>
      </w:pPr>
    </w:p>
    <w:p w:rsidR="009E12B4" w:rsidRDefault="00C85625">
      <w:pPr>
        <w:spacing w:after="0" w:line="240" w:lineRule="auto"/>
        <w:jc w:val="both"/>
        <w:rPr>
          <w:rFonts w:ascii="Arial Narrow" w:hAnsi="Arial Narrow"/>
          <w:b/>
          <w:bCs/>
          <w:sz w:val="24"/>
          <w:szCs w:val="24"/>
        </w:rPr>
      </w:pPr>
      <w:r w:rsidRPr="00B1100D">
        <w:rPr>
          <w:rFonts w:ascii="Arial Narrow" w:hAnsi="Arial Narrow"/>
          <w:b/>
          <w:bCs/>
          <w:sz w:val="24"/>
          <w:szCs w:val="24"/>
        </w:rPr>
        <w:lastRenderedPageBreak/>
        <w:t>RESEARCH METHODOLOGY</w:t>
      </w:r>
    </w:p>
    <w:p w:rsidR="002C2DF1" w:rsidRPr="002C2DF1" w:rsidRDefault="002C2DF1" w:rsidP="002C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Arial Narrow" w:hAnsi="Arial Narrow"/>
          <w:lang w:val="id-ID"/>
        </w:rPr>
      </w:pPr>
      <w:r w:rsidRPr="002C2DF1">
        <w:rPr>
          <w:rFonts w:ascii="Arial Narrow" w:hAnsi="Arial Narrow"/>
          <w:lang w:val="id-ID"/>
        </w:rPr>
        <w:t xml:space="preserve">The research conducted a quantitative study using a cross-sectional approach. The research was carried out between April and May 2023 at the Negara Ratu </w:t>
      </w:r>
      <w:r>
        <w:rPr>
          <w:rFonts w:ascii="Arial Narrow" w:hAnsi="Arial Narrow"/>
          <w:lang w:val="id-ID"/>
        </w:rPr>
        <w:t>Primary Health Care</w:t>
      </w:r>
      <w:r w:rsidRPr="002C2DF1">
        <w:rPr>
          <w:rFonts w:ascii="Arial Narrow" w:hAnsi="Arial Narrow"/>
          <w:lang w:val="id-ID"/>
        </w:rPr>
        <w:t xml:space="preserve"> in Sungkai Utara Sub-District, North Lampung Regency. The study included all pregnant women in the second and third trimesters who visited the Negara Ratu </w:t>
      </w:r>
      <w:r>
        <w:rPr>
          <w:rFonts w:ascii="Arial Narrow" w:hAnsi="Arial Narrow"/>
          <w:lang w:val="id-ID"/>
        </w:rPr>
        <w:t>Primary Health Care</w:t>
      </w:r>
      <w:r w:rsidRPr="002C2DF1">
        <w:rPr>
          <w:rFonts w:ascii="Arial Narrow" w:hAnsi="Arial Narrow"/>
          <w:lang w:val="id-ID"/>
        </w:rPr>
        <w:t>, with an average monthly visitation of 48 pregnant women in these trimesters. The sample size selected for the study was 43 participants.</w:t>
      </w:r>
      <w:r>
        <w:rPr>
          <w:rFonts w:ascii="Arial Narrow" w:hAnsi="Arial Narrow"/>
          <w:lang w:val="id-ID"/>
        </w:rPr>
        <w:t xml:space="preserve"> </w:t>
      </w:r>
      <w:r w:rsidRPr="002C2DF1">
        <w:rPr>
          <w:rFonts w:ascii="Arial Narrow" w:hAnsi="Arial Narrow"/>
          <w:lang w:val="id-ID"/>
        </w:rPr>
        <w:t>The measuring instrument used was a questionnaire, with calculations based on the total number of pills provided by the healthcare providers minus the number of remaining pills. The result was then divided by the number of days the mother consumed the iron tablets (Fe). This value was then multiplied by 100. If the calculated value is greater than 90%, the pregnant mother is categorized as adherent.</w:t>
      </w:r>
      <w:r>
        <w:rPr>
          <w:rFonts w:ascii="Arial Narrow" w:hAnsi="Arial Narrow"/>
          <w:lang w:val="id-ID"/>
        </w:rPr>
        <w:t xml:space="preserve"> </w:t>
      </w:r>
      <w:r w:rsidRPr="002C2DF1">
        <w:rPr>
          <w:rFonts w:ascii="Arial Narrow" w:hAnsi="Arial Narrow"/>
          <w:lang w:val="id-ID"/>
        </w:rPr>
        <w:t>Good knowledge of the pregnant mothers was defined as a value greater than 50%. Positive healthcare provider roles were measured with a value higher than 12.5, while spousal support was considered supportive with a value of 13.4. Subsequently, the data was analyzed using univariate and bivariate methods, employing the Chi-square test for bivariate analysis.</w:t>
      </w:r>
    </w:p>
    <w:p w:rsidR="003E5C4C" w:rsidRPr="00B1100D" w:rsidRDefault="003E5C4C" w:rsidP="003E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olor w:val="000000" w:themeColor="text1"/>
          <w:lang w:val="sv-SE"/>
        </w:rPr>
      </w:pPr>
    </w:p>
    <w:p w:rsidR="009E12B4" w:rsidRDefault="00C85625">
      <w:pPr>
        <w:spacing w:after="0" w:line="240" w:lineRule="auto"/>
        <w:jc w:val="both"/>
        <w:rPr>
          <w:rFonts w:ascii="Arial Narrow" w:hAnsi="Arial Narrow"/>
          <w:b/>
          <w:sz w:val="24"/>
          <w:szCs w:val="24"/>
        </w:rPr>
      </w:pPr>
      <w:r w:rsidRPr="00B1100D">
        <w:rPr>
          <w:rFonts w:ascii="Arial Narrow" w:hAnsi="Arial Narrow"/>
          <w:b/>
          <w:sz w:val="24"/>
          <w:szCs w:val="24"/>
        </w:rPr>
        <w:t xml:space="preserve">Research Results </w:t>
      </w:r>
    </w:p>
    <w:p w:rsidR="009E12B4" w:rsidRDefault="00C85625">
      <w:pPr>
        <w:spacing w:after="0" w:line="240" w:lineRule="auto"/>
        <w:jc w:val="both"/>
        <w:rPr>
          <w:rFonts w:ascii="Arial Narrow" w:hAnsi="Arial Narrow"/>
          <w:b/>
        </w:rPr>
      </w:pPr>
      <w:proofErr w:type="spellStart"/>
      <w:r w:rsidRPr="00B1100D">
        <w:rPr>
          <w:rFonts w:ascii="Arial Narrow" w:hAnsi="Arial Narrow"/>
          <w:b/>
        </w:rPr>
        <w:t>Univariate</w:t>
      </w:r>
      <w:proofErr w:type="spellEnd"/>
      <w:r w:rsidRPr="00B1100D">
        <w:rPr>
          <w:rFonts w:ascii="Arial Narrow" w:hAnsi="Arial Narrow"/>
          <w:b/>
        </w:rPr>
        <w:t xml:space="preserve"> Analysis </w:t>
      </w:r>
    </w:p>
    <w:p w:rsidR="009E12B4" w:rsidRDefault="00C85625">
      <w:pPr>
        <w:spacing w:after="0" w:line="240" w:lineRule="auto"/>
        <w:jc w:val="both"/>
        <w:rPr>
          <w:rFonts w:ascii="Arial Narrow" w:hAnsi="Arial Narrow"/>
          <w:b/>
          <w:sz w:val="24"/>
          <w:szCs w:val="24"/>
        </w:rPr>
      </w:pPr>
      <w:r w:rsidRPr="00B1100D">
        <w:rPr>
          <w:rFonts w:ascii="Arial Narrow" w:hAnsi="Arial Narrow"/>
          <w:b/>
          <w:sz w:val="24"/>
          <w:szCs w:val="24"/>
        </w:rPr>
        <w:t>Table 1 Respondent Characteristics</w:t>
      </w:r>
    </w:p>
    <w:tbl>
      <w:tblPr>
        <w:tblStyle w:val="TableGrid"/>
        <w:tblW w:w="0" w:type="auto"/>
        <w:tblInd w:w="648" w:type="dxa"/>
        <w:tblBorders>
          <w:left w:val="none" w:sz="0" w:space="0" w:color="auto"/>
          <w:right w:val="none" w:sz="0" w:space="0" w:color="auto"/>
          <w:insideV w:val="none" w:sz="0" w:space="0" w:color="auto"/>
        </w:tblBorders>
        <w:tblLook w:val="04A0" w:firstRow="1" w:lastRow="0" w:firstColumn="1" w:lastColumn="0" w:noHBand="0" w:noVBand="1"/>
      </w:tblPr>
      <w:tblGrid>
        <w:gridCol w:w="1752"/>
        <w:gridCol w:w="1958"/>
        <w:gridCol w:w="1690"/>
        <w:gridCol w:w="1530"/>
      </w:tblGrid>
      <w:tr w:rsidR="00426F7F" w:rsidRPr="00B1100D" w:rsidTr="00ED313A">
        <w:tc>
          <w:tcPr>
            <w:tcW w:w="1752" w:type="dxa"/>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 xml:space="preserve">Variables </w:t>
            </w:r>
          </w:p>
        </w:tc>
        <w:tc>
          <w:tcPr>
            <w:tcW w:w="1958" w:type="dxa"/>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 xml:space="preserve">Category </w:t>
            </w:r>
          </w:p>
        </w:tc>
        <w:tc>
          <w:tcPr>
            <w:tcW w:w="1690" w:type="dxa"/>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 xml:space="preserve">N </w:t>
            </w:r>
          </w:p>
        </w:tc>
        <w:tc>
          <w:tcPr>
            <w:tcW w:w="1530" w:type="dxa"/>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w:t>
            </w:r>
          </w:p>
        </w:tc>
      </w:tr>
      <w:tr w:rsidR="00426F7F" w:rsidRPr="00B1100D" w:rsidTr="00ED313A">
        <w:tc>
          <w:tcPr>
            <w:tcW w:w="1752" w:type="dxa"/>
            <w:vMerge w:val="restart"/>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 xml:space="preserve">Age </w:t>
            </w:r>
          </w:p>
        </w:tc>
        <w:tc>
          <w:tcPr>
            <w:tcW w:w="1958"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18-25 years old</w:t>
            </w:r>
          </w:p>
        </w:tc>
        <w:tc>
          <w:tcPr>
            <w:tcW w:w="169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30</w:t>
            </w:r>
          </w:p>
        </w:tc>
        <w:tc>
          <w:tcPr>
            <w:tcW w:w="153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69.8</w:t>
            </w:r>
          </w:p>
        </w:tc>
      </w:tr>
      <w:tr w:rsidR="00426F7F" w:rsidRPr="00B1100D" w:rsidTr="00ED313A">
        <w:tc>
          <w:tcPr>
            <w:tcW w:w="1752" w:type="dxa"/>
            <w:vMerge/>
            <w:vAlign w:val="center"/>
          </w:tcPr>
          <w:p w:rsidR="00426F7F" w:rsidRPr="00B1100D" w:rsidRDefault="00426F7F" w:rsidP="00426F7F">
            <w:pPr>
              <w:pStyle w:val="ListParagraph"/>
              <w:autoSpaceDE w:val="0"/>
              <w:autoSpaceDN w:val="0"/>
              <w:adjustRightInd w:val="0"/>
              <w:spacing w:after="0" w:line="240" w:lineRule="auto"/>
              <w:ind w:left="0"/>
              <w:jc w:val="center"/>
              <w:rPr>
                <w:rFonts w:ascii="Arial Narrow" w:hAnsi="Arial Narrow"/>
                <w:bCs/>
                <w:sz w:val="20"/>
                <w:szCs w:val="20"/>
              </w:rPr>
            </w:pPr>
          </w:p>
        </w:tc>
        <w:tc>
          <w:tcPr>
            <w:tcW w:w="1958"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&gt;25 years</w:t>
            </w:r>
          </w:p>
        </w:tc>
        <w:tc>
          <w:tcPr>
            <w:tcW w:w="169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13</w:t>
            </w:r>
          </w:p>
        </w:tc>
        <w:tc>
          <w:tcPr>
            <w:tcW w:w="153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30.2</w:t>
            </w:r>
          </w:p>
        </w:tc>
      </w:tr>
      <w:tr w:rsidR="00426F7F" w:rsidRPr="00B1100D" w:rsidTr="00ED313A">
        <w:tc>
          <w:tcPr>
            <w:tcW w:w="1752" w:type="dxa"/>
            <w:vMerge w:val="restart"/>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 xml:space="preserve">Education </w:t>
            </w:r>
          </w:p>
        </w:tc>
        <w:tc>
          <w:tcPr>
            <w:tcW w:w="1958" w:type="dxa"/>
            <w:vAlign w:val="center"/>
          </w:tcPr>
          <w:p w:rsidR="009E12B4" w:rsidRPr="002C2DF1" w:rsidRDefault="002C2DF1">
            <w:pPr>
              <w:pStyle w:val="ListParagraph"/>
              <w:autoSpaceDE w:val="0"/>
              <w:autoSpaceDN w:val="0"/>
              <w:adjustRightInd w:val="0"/>
              <w:spacing w:after="0" w:line="240" w:lineRule="auto"/>
              <w:ind w:left="0"/>
              <w:jc w:val="center"/>
              <w:rPr>
                <w:rFonts w:ascii="Arial Narrow" w:hAnsi="Arial Narrow"/>
                <w:bCs/>
                <w:sz w:val="20"/>
                <w:szCs w:val="20"/>
                <w:lang w:val="id-ID"/>
              </w:rPr>
            </w:pPr>
            <w:r>
              <w:rPr>
                <w:rFonts w:ascii="Arial Narrow" w:hAnsi="Arial Narrow"/>
                <w:bCs/>
                <w:sz w:val="20"/>
                <w:szCs w:val="20"/>
                <w:lang w:val="id-ID"/>
              </w:rPr>
              <w:t>Junior High School</w:t>
            </w:r>
          </w:p>
        </w:tc>
        <w:tc>
          <w:tcPr>
            <w:tcW w:w="169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25</w:t>
            </w:r>
          </w:p>
        </w:tc>
        <w:tc>
          <w:tcPr>
            <w:tcW w:w="153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58.1</w:t>
            </w:r>
          </w:p>
        </w:tc>
      </w:tr>
      <w:tr w:rsidR="00426F7F" w:rsidRPr="00B1100D" w:rsidTr="00ED313A">
        <w:tc>
          <w:tcPr>
            <w:tcW w:w="1752" w:type="dxa"/>
            <w:vMerge/>
            <w:vAlign w:val="center"/>
          </w:tcPr>
          <w:p w:rsidR="00426F7F" w:rsidRPr="00B1100D" w:rsidRDefault="00426F7F" w:rsidP="00426F7F">
            <w:pPr>
              <w:pStyle w:val="ListParagraph"/>
              <w:autoSpaceDE w:val="0"/>
              <w:autoSpaceDN w:val="0"/>
              <w:adjustRightInd w:val="0"/>
              <w:spacing w:after="0" w:line="240" w:lineRule="auto"/>
              <w:ind w:left="0"/>
              <w:jc w:val="center"/>
              <w:rPr>
                <w:rFonts w:ascii="Arial Narrow" w:hAnsi="Arial Narrow"/>
                <w:bCs/>
                <w:sz w:val="20"/>
                <w:szCs w:val="20"/>
              </w:rPr>
            </w:pPr>
          </w:p>
        </w:tc>
        <w:tc>
          <w:tcPr>
            <w:tcW w:w="1958" w:type="dxa"/>
            <w:vAlign w:val="center"/>
          </w:tcPr>
          <w:p w:rsidR="009E12B4" w:rsidRPr="002C2DF1" w:rsidRDefault="002C2DF1">
            <w:pPr>
              <w:pStyle w:val="ListParagraph"/>
              <w:autoSpaceDE w:val="0"/>
              <w:autoSpaceDN w:val="0"/>
              <w:adjustRightInd w:val="0"/>
              <w:spacing w:after="0" w:line="240" w:lineRule="auto"/>
              <w:ind w:left="0"/>
              <w:jc w:val="center"/>
              <w:rPr>
                <w:rFonts w:ascii="Arial Narrow" w:hAnsi="Arial Narrow"/>
                <w:bCs/>
                <w:sz w:val="20"/>
                <w:szCs w:val="20"/>
                <w:lang w:val="id-ID"/>
              </w:rPr>
            </w:pPr>
            <w:r>
              <w:rPr>
                <w:rFonts w:ascii="Arial Narrow" w:hAnsi="Arial Narrow"/>
                <w:bCs/>
                <w:sz w:val="20"/>
                <w:szCs w:val="20"/>
                <w:lang w:val="id-ID"/>
              </w:rPr>
              <w:t>Senior High School</w:t>
            </w:r>
          </w:p>
        </w:tc>
        <w:tc>
          <w:tcPr>
            <w:tcW w:w="169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18</w:t>
            </w:r>
          </w:p>
        </w:tc>
        <w:tc>
          <w:tcPr>
            <w:tcW w:w="153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41.9</w:t>
            </w:r>
          </w:p>
        </w:tc>
      </w:tr>
      <w:tr w:rsidR="00426F7F" w:rsidRPr="00B1100D" w:rsidTr="00ED313A">
        <w:tc>
          <w:tcPr>
            <w:tcW w:w="1752" w:type="dxa"/>
            <w:vAlign w:val="center"/>
          </w:tcPr>
          <w:p w:rsidR="009E12B4" w:rsidRPr="002C2DF1" w:rsidRDefault="002C2DF1">
            <w:pPr>
              <w:pStyle w:val="ListParagraph"/>
              <w:autoSpaceDE w:val="0"/>
              <w:autoSpaceDN w:val="0"/>
              <w:adjustRightInd w:val="0"/>
              <w:spacing w:after="0" w:line="240" w:lineRule="auto"/>
              <w:ind w:left="0"/>
              <w:jc w:val="center"/>
              <w:rPr>
                <w:rFonts w:ascii="Arial Narrow" w:hAnsi="Arial Narrow"/>
                <w:bCs/>
                <w:sz w:val="20"/>
                <w:szCs w:val="20"/>
                <w:lang w:val="id-ID"/>
              </w:rPr>
            </w:pPr>
            <w:r>
              <w:rPr>
                <w:rFonts w:ascii="Arial Narrow" w:hAnsi="Arial Narrow"/>
                <w:bCs/>
                <w:sz w:val="20"/>
                <w:szCs w:val="20"/>
                <w:lang w:val="id-ID"/>
              </w:rPr>
              <w:t>Ocupation</w:t>
            </w:r>
          </w:p>
        </w:tc>
        <w:tc>
          <w:tcPr>
            <w:tcW w:w="1958" w:type="dxa"/>
            <w:vAlign w:val="center"/>
          </w:tcPr>
          <w:p w:rsidR="009E12B4" w:rsidRPr="002C2DF1" w:rsidRDefault="002C2DF1">
            <w:pPr>
              <w:pStyle w:val="ListParagraph"/>
              <w:autoSpaceDE w:val="0"/>
              <w:autoSpaceDN w:val="0"/>
              <w:adjustRightInd w:val="0"/>
              <w:spacing w:after="0" w:line="240" w:lineRule="auto"/>
              <w:ind w:left="0"/>
              <w:jc w:val="center"/>
              <w:rPr>
                <w:rFonts w:ascii="Arial Narrow" w:hAnsi="Arial Narrow"/>
                <w:bCs/>
                <w:sz w:val="20"/>
                <w:szCs w:val="20"/>
                <w:lang w:val="id-ID"/>
              </w:rPr>
            </w:pPr>
            <w:r>
              <w:rPr>
                <w:rFonts w:ascii="Arial Narrow" w:hAnsi="Arial Narrow"/>
                <w:bCs/>
                <w:sz w:val="20"/>
                <w:szCs w:val="20"/>
                <w:lang w:val="id-ID"/>
              </w:rPr>
              <w:t>Housewife</w:t>
            </w:r>
          </w:p>
        </w:tc>
        <w:tc>
          <w:tcPr>
            <w:tcW w:w="169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43</w:t>
            </w:r>
          </w:p>
        </w:tc>
        <w:tc>
          <w:tcPr>
            <w:tcW w:w="153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100.0</w:t>
            </w:r>
          </w:p>
        </w:tc>
      </w:tr>
      <w:tr w:rsidR="00426F7F" w:rsidRPr="00B1100D" w:rsidTr="00ED313A">
        <w:tc>
          <w:tcPr>
            <w:tcW w:w="1752" w:type="dxa"/>
            <w:vMerge w:val="restart"/>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Parity</w:t>
            </w:r>
          </w:p>
        </w:tc>
        <w:tc>
          <w:tcPr>
            <w:tcW w:w="1958"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proofErr w:type="spellStart"/>
            <w:r w:rsidRPr="00B1100D">
              <w:rPr>
                <w:rFonts w:ascii="Arial Narrow" w:hAnsi="Arial Narrow"/>
                <w:bCs/>
                <w:sz w:val="20"/>
                <w:szCs w:val="20"/>
              </w:rPr>
              <w:t>Primiparous</w:t>
            </w:r>
            <w:proofErr w:type="spellEnd"/>
          </w:p>
        </w:tc>
        <w:tc>
          <w:tcPr>
            <w:tcW w:w="169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27</w:t>
            </w:r>
          </w:p>
        </w:tc>
        <w:tc>
          <w:tcPr>
            <w:tcW w:w="153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62.8</w:t>
            </w:r>
          </w:p>
        </w:tc>
      </w:tr>
      <w:tr w:rsidR="00426F7F" w:rsidRPr="00B1100D" w:rsidTr="00ED313A">
        <w:tc>
          <w:tcPr>
            <w:tcW w:w="1752" w:type="dxa"/>
            <w:vMerge/>
          </w:tcPr>
          <w:p w:rsidR="00426F7F" w:rsidRPr="00B1100D" w:rsidRDefault="00426F7F" w:rsidP="00426F7F">
            <w:pPr>
              <w:pStyle w:val="ListParagraph"/>
              <w:autoSpaceDE w:val="0"/>
              <w:autoSpaceDN w:val="0"/>
              <w:adjustRightInd w:val="0"/>
              <w:spacing w:after="0" w:line="240" w:lineRule="auto"/>
              <w:ind w:left="0"/>
              <w:jc w:val="center"/>
              <w:rPr>
                <w:rFonts w:ascii="Arial Narrow" w:hAnsi="Arial Narrow"/>
                <w:bCs/>
                <w:sz w:val="20"/>
                <w:szCs w:val="20"/>
              </w:rPr>
            </w:pPr>
          </w:p>
        </w:tc>
        <w:tc>
          <w:tcPr>
            <w:tcW w:w="1958"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Multiparous</w:t>
            </w:r>
          </w:p>
        </w:tc>
        <w:tc>
          <w:tcPr>
            <w:tcW w:w="169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16</w:t>
            </w:r>
          </w:p>
        </w:tc>
        <w:tc>
          <w:tcPr>
            <w:tcW w:w="153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37.2</w:t>
            </w:r>
          </w:p>
        </w:tc>
      </w:tr>
      <w:tr w:rsidR="00426F7F" w:rsidRPr="00B1100D" w:rsidTr="00ED313A">
        <w:tc>
          <w:tcPr>
            <w:tcW w:w="3710" w:type="dxa"/>
            <w:gridSpan w:val="2"/>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 xml:space="preserve">Total </w:t>
            </w:r>
          </w:p>
        </w:tc>
        <w:tc>
          <w:tcPr>
            <w:tcW w:w="169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43</w:t>
            </w:r>
          </w:p>
        </w:tc>
        <w:tc>
          <w:tcPr>
            <w:tcW w:w="1530"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Cs/>
                <w:sz w:val="20"/>
                <w:szCs w:val="20"/>
              </w:rPr>
            </w:pPr>
            <w:r w:rsidRPr="00B1100D">
              <w:rPr>
                <w:rFonts w:ascii="Arial Narrow" w:hAnsi="Arial Narrow"/>
                <w:bCs/>
                <w:sz w:val="20"/>
                <w:szCs w:val="20"/>
              </w:rPr>
              <w:t>100.0</w:t>
            </w:r>
          </w:p>
        </w:tc>
      </w:tr>
    </w:tbl>
    <w:p w:rsidR="009E12B4" w:rsidRDefault="00C85625">
      <w:pPr>
        <w:spacing w:line="240" w:lineRule="auto"/>
        <w:ind w:firstLine="426"/>
        <w:jc w:val="both"/>
        <w:rPr>
          <w:rFonts w:ascii="Arial Narrow" w:hAnsi="Arial Narrow"/>
        </w:rPr>
      </w:pPr>
      <w:r w:rsidRPr="00B1100D">
        <w:rPr>
          <w:rFonts w:ascii="Arial Narrow" w:hAnsi="Arial Narrow"/>
          <w:bCs/>
        </w:rPr>
        <w:t xml:space="preserve">Based on table </w:t>
      </w:r>
      <w:r w:rsidR="00426F7F" w:rsidRPr="00B1100D">
        <w:rPr>
          <w:rFonts w:ascii="Arial Narrow" w:hAnsi="Arial Narrow"/>
          <w:bCs/>
        </w:rPr>
        <w:t>1, it is known that out of 43 respondents, 30 (69.8%) were aged 18-25 years, 25 (58.1%) respondents with junior high school education, 43 (100.0%)</w:t>
      </w:r>
      <w:r w:rsidR="002C2DF1">
        <w:rPr>
          <w:rFonts w:ascii="Arial Narrow" w:hAnsi="Arial Narrow"/>
          <w:bCs/>
        </w:rPr>
        <w:t xml:space="preserve"> </w:t>
      </w:r>
      <w:proofErr w:type="gramStart"/>
      <w:r w:rsidR="002C2DF1" w:rsidRPr="002C2DF1">
        <w:rPr>
          <w:rFonts w:ascii="Arial Narrow" w:hAnsi="Arial Narrow"/>
          <w:bCs/>
        </w:rPr>
        <w:t>Respondents with the occupation of being a</w:t>
      </w:r>
      <w:r w:rsidR="002C2DF1">
        <w:rPr>
          <w:rFonts w:ascii="Arial Narrow" w:hAnsi="Arial Narrow"/>
          <w:bCs/>
          <w:lang w:val="id-ID"/>
        </w:rPr>
        <w:t xml:space="preserve"> </w:t>
      </w:r>
      <w:r w:rsidR="002C2DF1">
        <w:rPr>
          <w:rFonts w:ascii="Arial Narrow" w:hAnsi="Arial Narrow"/>
          <w:bCs/>
        </w:rPr>
        <w:t>housewife</w:t>
      </w:r>
      <w:r w:rsidR="00426F7F" w:rsidRPr="00B1100D">
        <w:rPr>
          <w:rFonts w:ascii="Arial Narrow" w:hAnsi="Arial Narrow"/>
          <w:bCs/>
        </w:rPr>
        <w:t xml:space="preserve">, 27 (62.8%) respondents with </w:t>
      </w:r>
      <w:proofErr w:type="spellStart"/>
      <w:r w:rsidR="00426F7F" w:rsidRPr="00B1100D">
        <w:rPr>
          <w:rFonts w:ascii="Arial Narrow" w:hAnsi="Arial Narrow"/>
          <w:bCs/>
        </w:rPr>
        <w:t>primpara</w:t>
      </w:r>
      <w:proofErr w:type="spellEnd"/>
      <w:r w:rsidR="00426F7F" w:rsidRPr="00B1100D">
        <w:rPr>
          <w:rFonts w:ascii="Arial Narrow" w:hAnsi="Arial Narrow"/>
          <w:bCs/>
        </w:rPr>
        <w:t xml:space="preserve"> parity</w:t>
      </w:r>
      <w:r w:rsidR="00EF4080" w:rsidRPr="00B1100D">
        <w:rPr>
          <w:rFonts w:ascii="Arial Narrow" w:hAnsi="Arial Narrow"/>
        </w:rPr>
        <w:t>.</w:t>
      </w:r>
      <w:proofErr w:type="gramEnd"/>
    </w:p>
    <w:p w:rsidR="009E12B4" w:rsidRDefault="00C85625">
      <w:pPr>
        <w:autoSpaceDE w:val="0"/>
        <w:autoSpaceDN w:val="0"/>
        <w:adjustRightInd w:val="0"/>
        <w:spacing w:after="0" w:line="240" w:lineRule="auto"/>
        <w:jc w:val="both"/>
        <w:rPr>
          <w:rFonts w:ascii="Arial Narrow" w:hAnsi="Arial Narrow"/>
          <w:b/>
          <w:sz w:val="24"/>
          <w:szCs w:val="24"/>
        </w:rPr>
      </w:pPr>
      <w:r w:rsidRPr="00B1100D">
        <w:rPr>
          <w:rFonts w:ascii="Arial Narrow" w:hAnsi="Arial Narrow"/>
          <w:b/>
          <w:sz w:val="24"/>
          <w:szCs w:val="24"/>
        </w:rPr>
        <w:t xml:space="preserve">Table 2 </w:t>
      </w:r>
      <w:r w:rsidR="00426F7F" w:rsidRPr="00B1100D">
        <w:rPr>
          <w:rFonts w:ascii="Arial Narrow" w:hAnsi="Arial Narrow"/>
          <w:b/>
          <w:sz w:val="24"/>
          <w:szCs w:val="24"/>
        </w:rPr>
        <w:t xml:space="preserve">Frequency distribution of maternal education at the Negara </w:t>
      </w:r>
      <w:proofErr w:type="spellStart"/>
      <w:r w:rsidR="00426F7F" w:rsidRPr="00B1100D">
        <w:rPr>
          <w:rFonts w:ascii="Arial Narrow" w:hAnsi="Arial Narrow"/>
          <w:b/>
          <w:sz w:val="24"/>
          <w:szCs w:val="24"/>
        </w:rPr>
        <w:t>Ratu</w:t>
      </w:r>
      <w:proofErr w:type="spellEnd"/>
      <w:r w:rsidR="00426F7F" w:rsidRPr="00B1100D">
        <w:rPr>
          <w:rFonts w:ascii="Arial Narrow" w:hAnsi="Arial Narrow"/>
          <w:b/>
          <w:sz w:val="24"/>
          <w:szCs w:val="24"/>
        </w:rPr>
        <w:t xml:space="preserve"> </w:t>
      </w:r>
      <w:r w:rsidR="002C2DF1">
        <w:rPr>
          <w:rFonts w:ascii="Arial Narrow" w:hAnsi="Arial Narrow"/>
          <w:b/>
          <w:sz w:val="24"/>
          <w:szCs w:val="24"/>
          <w:lang w:val="id-ID"/>
        </w:rPr>
        <w:t xml:space="preserve">Primary </w:t>
      </w:r>
      <w:r w:rsidR="002C2DF1">
        <w:rPr>
          <w:rFonts w:ascii="Arial Narrow" w:hAnsi="Arial Narrow"/>
          <w:b/>
          <w:sz w:val="24"/>
          <w:szCs w:val="24"/>
        </w:rPr>
        <w:t>Health C</w:t>
      </w:r>
      <w:r w:rsidR="002C2DF1">
        <w:rPr>
          <w:rFonts w:ascii="Arial Narrow" w:hAnsi="Arial Narrow"/>
          <w:b/>
          <w:sz w:val="24"/>
          <w:szCs w:val="24"/>
          <w:lang w:val="id-ID"/>
        </w:rPr>
        <w:t>are</w:t>
      </w:r>
      <w:r w:rsidR="00426F7F" w:rsidRPr="00B1100D">
        <w:rPr>
          <w:rFonts w:ascii="Arial Narrow" w:hAnsi="Arial Narrow"/>
          <w:b/>
          <w:sz w:val="24"/>
          <w:szCs w:val="24"/>
        </w:rPr>
        <w:t xml:space="preserve">, </w:t>
      </w:r>
      <w:r w:rsidR="00426F7F" w:rsidRPr="00B1100D">
        <w:rPr>
          <w:rFonts w:ascii="Arial Narrow" w:hAnsi="Arial Narrow"/>
          <w:b/>
          <w:sz w:val="24"/>
          <w:szCs w:val="24"/>
          <w:lang w:val="en-ID"/>
        </w:rPr>
        <w:t xml:space="preserve">North Lampung Regency in </w:t>
      </w:r>
      <w:r w:rsidR="00426F7F" w:rsidRPr="00B1100D">
        <w:rPr>
          <w:rFonts w:ascii="Arial Narrow" w:hAnsi="Arial Narrow"/>
          <w:b/>
          <w:sz w:val="24"/>
          <w:szCs w:val="24"/>
        </w:rPr>
        <w:t>2023</w:t>
      </w:r>
    </w:p>
    <w:tbl>
      <w:tblPr>
        <w:tblStyle w:val="TableGrid"/>
        <w:tblW w:w="0" w:type="auto"/>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2515"/>
        <w:gridCol w:w="2623"/>
        <w:gridCol w:w="2375"/>
      </w:tblGrid>
      <w:tr w:rsidR="00426F7F" w:rsidRPr="00B1100D" w:rsidTr="00ED313A">
        <w:tc>
          <w:tcPr>
            <w:tcW w:w="251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Education</w:t>
            </w:r>
          </w:p>
        </w:tc>
        <w:tc>
          <w:tcPr>
            <w:tcW w:w="262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N</w:t>
            </w:r>
          </w:p>
        </w:tc>
        <w:tc>
          <w:tcPr>
            <w:tcW w:w="237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w:t>
            </w:r>
          </w:p>
        </w:tc>
      </w:tr>
      <w:tr w:rsidR="00426F7F" w:rsidRPr="00B1100D" w:rsidTr="00ED313A">
        <w:tc>
          <w:tcPr>
            <w:tcW w:w="251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Basic</w:t>
            </w:r>
          </w:p>
        </w:tc>
        <w:tc>
          <w:tcPr>
            <w:tcW w:w="2623"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22</w:t>
            </w:r>
          </w:p>
        </w:tc>
        <w:tc>
          <w:tcPr>
            <w:tcW w:w="2375"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51.2</w:t>
            </w:r>
          </w:p>
        </w:tc>
      </w:tr>
      <w:tr w:rsidR="00426F7F" w:rsidRPr="00B1100D" w:rsidTr="00ED313A">
        <w:tc>
          <w:tcPr>
            <w:tcW w:w="251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High</w:t>
            </w:r>
          </w:p>
        </w:tc>
        <w:tc>
          <w:tcPr>
            <w:tcW w:w="2623"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21</w:t>
            </w:r>
          </w:p>
        </w:tc>
        <w:tc>
          <w:tcPr>
            <w:tcW w:w="2375"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48.8</w:t>
            </w:r>
          </w:p>
        </w:tc>
      </w:tr>
      <w:tr w:rsidR="00426F7F" w:rsidRPr="00B1100D" w:rsidTr="00ED313A">
        <w:tc>
          <w:tcPr>
            <w:tcW w:w="251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Total</w:t>
            </w:r>
          </w:p>
        </w:tc>
        <w:tc>
          <w:tcPr>
            <w:tcW w:w="262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43</w:t>
            </w:r>
          </w:p>
        </w:tc>
        <w:tc>
          <w:tcPr>
            <w:tcW w:w="237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100.0</w:t>
            </w:r>
          </w:p>
        </w:tc>
      </w:tr>
    </w:tbl>
    <w:p w:rsidR="009E12B4" w:rsidRDefault="00C85625">
      <w:pPr>
        <w:tabs>
          <w:tab w:val="left" w:pos="10992"/>
          <w:tab w:val="left" w:pos="11908"/>
          <w:tab w:val="left" w:pos="12824"/>
          <w:tab w:val="left" w:pos="13740"/>
          <w:tab w:val="left" w:pos="14656"/>
        </w:tabs>
        <w:spacing w:after="0" w:line="240" w:lineRule="auto"/>
        <w:ind w:firstLine="426"/>
        <w:jc w:val="both"/>
        <w:rPr>
          <w:rFonts w:ascii="Arial Narrow" w:hAnsi="Arial Narrow"/>
        </w:rPr>
      </w:pPr>
      <w:r w:rsidRPr="00B1100D">
        <w:rPr>
          <w:rFonts w:ascii="Arial Narrow" w:hAnsi="Arial Narrow"/>
        </w:rPr>
        <w:t xml:space="preserve">Based on </w:t>
      </w:r>
      <w:r w:rsidR="00B1100D" w:rsidRPr="00B1100D">
        <w:rPr>
          <w:rFonts w:ascii="Arial Narrow" w:hAnsi="Arial Narrow"/>
        </w:rPr>
        <w:t xml:space="preserve">table </w:t>
      </w:r>
      <w:r w:rsidRPr="00B1100D">
        <w:rPr>
          <w:rFonts w:ascii="Arial Narrow" w:hAnsi="Arial Narrow"/>
        </w:rPr>
        <w:t>2, it is known that out of 43 respondents, 22 (51.2%) respondents have basic education and 21 (48.8%) respondents have higher education.</w:t>
      </w:r>
    </w:p>
    <w:p w:rsidR="009E12B4" w:rsidRDefault="00C85625">
      <w:pPr>
        <w:autoSpaceDE w:val="0"/>
        <w:autoSpaceDN w:val="0"/>
        <w:adjustRightInd w:val="0"/>
        <w:spacing w:after="0" w:line="240" w:lineRule="auto"/>
        <w:jc w:val="both"/>
        <w:rPr>
          <w:rFonts w:ascii="Arial Narrow" w:hAnsi="Arial Narrow"/>
          <w:b/>
          <w:sz w:val="24"/>
          <w:szCs w:val="24"/>
        </w:rPr>
      </w:pPr>
      <w:r w:rsidRPr="00B1100D">
        <w:rPr>
          <w:rFonts w:ascii="Arial Narrow" w:hAnsi="Arial Narrow"/>
          <w:b/>
          <w:sz w:val="24"/>
          <w:szCs w:val="24"/>
        </w:rPr>
        <w:t xml:space="preserve">Table 3 </w:t>
      </w:r>
      <w:r w:rsidR="00426F7F" w:rsidRPr="00B1100D">
        <w:rPr>
          <w:rFonts w:ascii="Arial Narrow" w:hAnsi="Arial Narrow"/>
          <w:b/>
          <w:sz w:val="24"/>
          <w:szCs w:val="24"/>
        </w:rPr>
        <w:t xml:space="preserve">Frequency distribution of maternal knowledge at the </w:t>
      </w:r>
      <w:r w:rsidR="002C2DF1" w:rsidRPr="00B1100D">
        <w:rPr>
          <w:rFonts w:ascii="Arial Narrow" w:hAnsi="Arial Narrow"/>
          <w:b/>
          <w:sz w:val="24"/>
          <w:szCs w:val="24"/>
        </w:rPr>
        <w:t xml:space="preserve">Negara </w:t>
      </w:r>
      <w:proofErr w:type="spellStart"/>
      <w:r w:rsidR="002C2DF1" w:rsidRPr="00B1100D">
        <w:rPr>
          <w:rFonts w:ascii="Arial Narrow" w:hAnsi="Arial Narrow"/>
          <w:b/>
          <w:sz w:val="24"/>
          <w:szCs w:val="24"/>
        </w:rPr>
        <w:t>Ratu</w:t>
      </w:r>
      <w:proofErr w:type="spellEnd"/>
      <w:r w:rsidR="002C2DF1" w:rsidRPr="00B1100D">
        <w:rPr>
          <w:rFonts w:ascii="Arial Narrow" w:hAnsi="Arial Narrow"/>
          <w:b/>
          <w:sz w:val="24"/>
          <w:szCs w:val="24"/>
        </w:rPr>
        <w:t xml:space="preserve"> </w:t>
      </w:r>
      <w:r w:rsidR="002C2DF1">
        <w:rPr>
          <w:rFonts w:ascii="Arial Narrow" w:hAnsi="Arial Narrow"/>
          <w:b/>
          <w:sz w:val="24"/>
          <w:szCs w:val="24"/>
          <w:lang w:val="id-ID"/>
        </w:rPr>
        <w:t xml:space="preserve">Primary </w:t>
      </w:r>
      <w:r w:rsidR="002C2DF1">
        <w:rPr>
          <w:rFonts w:ascii="Arial Narrow" w:hAnsi="Arial Narrow"/>
          <w:b/>
          <w:sz w:val="24"/>
          <w:szCs w:val="24"/>
        </w:rPr>
        <w:t>Health C</w:t>
      </w:r>
      <w:r w:rsidR="002C2DF1">
        <w:rPr>
          <w:rFonts w:ascii="Arial Narrow" w:hAnsi="Arial Narrow"/>
          <w:b/>
          <w:sz w:val="24"/>
          <w:szCs w:val="24"/>
          <w:lang w:val="id-ID"/>
        </w:rPr>
        <w:t>are</w:t>
      </w:r>
      <w:r w:rsidR="00426F7F" w:rsidRPr="00B1100D">
        <w:rPr>
          <w:rFonts w:ascii="Arial Narrow" w:hAnsi="Arial Narrow"/>
          <w:b/>
          <w:sz w:val="24"/>
          <w:szCs w:val="24"/>
        </w:rPr>
        <w:t xml:space="preserve">, </w:t>
      </w:r>
      <w:r w:rsidR="00426F7F" w:rsidRPr="00B1100D">
        <w:rPr>
          <w:rFonts w:ascii="Arial Narrow" w:hAnsi="Arial Narrow"/>
          <w:b/>
          <w:sz w:val="24"/>
          <w:szCs w:val="28"/>
          <w:lang w:val="en-ID"/>
        </w:rPr>
        <w:t xml:space="preserve">North Lampung Regency in </w:t>
      </w:r>
      <w:r w:rsidR="00426F7F" w:rsidRPr="00B1100D">
        <w:rPr>
          <w:rFonts w:ascii="Arial Narrow" w:hAnsi="Arial Narrow"/>
          <w:b/>
          <w:sz w:val="24"/>
          <w:szCs w:val="24"/>
        </w:rPr>
        <w:t>2023</w:t>
      </w:r>
    </w:p>
    <w:tbl>
      <w:tblPr>
        <w:tblStyle w:val="TableGrid"/>
        <w:tblW w:w="0" w:type="auto"/>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2515"/>
        <w:gridCol w:w="2623"/>
        <w:gridCol w:w="2375"/>
      </w:tblGrid>
      <w:tr w:rsidR="00426F7F" w:rsidRPr="00B1100D" w:rsidTr="00ED313A">
        <w:tc>
          <w:tcPr>
            <w:tcW w:w="251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 xml:space="preserve">Knowledge </w:t>
            </w:r>
          </w:p>
        </w:tc>
        <w:tc>
          <w:tcPr>
            <w:tcW w:w="262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N</w:t>
            </w:r>
          </w:p>
        </w:tc>
        <w:tc>
          <w:tcPr>
            <w:tcW w:w="237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w:t>
            </w:r>
          </w:p>
        </w:tc>
      </w:tr>
      <w:tr w:rsidR="00426F7F" w:rsidRPr="00B1100D" w:rsidTr="00ED313A">
        <w:tc>
          <w:tcPr>
            <w:tcW w:w="2515" w:type="dxa"/>
            <w:vAlign w:val="center"/>
          </w:tcPr>
          <w:p w:rsidR="009E12B4" w:rsidRDefault="002C2DF1">
            <w:pPr>
              <w:pStyle w:val="ListParagraph"/>
              <w:autoSpaceDE w:val="0"/>
              <w:autoSpaceDN w:val="0"/>
              <w:adjustRightInd w:val="0"/>
              <w:spacing w:after="0" w:line="240" w:lineRule="auto"/>
              <w:ind w:left="0"/>
              <w:jc w:val="center"/>
              <w:rPr>
                <w:rFonts w:ascii="Arial Narrow" w:hAnsi="Arial Narrow"/>
                <w:sz w:val="20"/>
                <w:szCs w:val="20"/>
              </w:rPr>
            </w:pPr>
            <w:r>
              <w:rPr>
                <w:rFonts w:ascii="Arial Narrow" w:hAnsi="Arial Narrow"/>
                <w:sz w:val="20"/>
                <w:szCs w:val="20"/>
                <w:lang w:val="id-ID"/>
              </w:rPr>
              <w:t>I</w:t>
            </w:r>
            <w:proofErr w:type="spellStart"/>
            <w:r w:rsidRPr="002C2DF1">
              <w:rPr>
                <w:rFonts w:ascii="Arial Narrow" w:hAnsi="Arial Narrow"/>
                <w:sz w:val="20"/>
                <w:szCs w:val="20"/>
              </w:rPr>
              <w:t>nadequate</w:t>
            </w:r>
            <w:proofErr w:type="spellEnd"/>
            <w:r w:rsidRPr="002C2DF1">
              <w:rPr>
                <w:rFonts w:ascii="Arial Narrow" w:hAnsi="Arial Narrow"/>
                <w:sz w:val="20"/>
                <w:szCs w:val="20"/>
              </w:rPr>
              <w:t xml:space="preserve"> knowledge</w:t>
            </w:r>
          </w:p>
        </w:tc>
        <w:tc>
          <w:tcPr>
            <w:tcW w:w="2623"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20</w:t>
            </w:r>
          </w:p>
        </w:tc>
        <w:tc>
          <w:tcPr>
            <w:tcW w:w="2375"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46.5</w:t>
            </w:r>
          </w:p>
        </w:tc>
      </w:tr>
      <w:tr w:rsidR="00426F7F" w:rsidRPr="00B1100D" w:rsidTr="00ED313A">
        <w:tc>
          <w:tcPr>
            <w:tcW w:w="2515" w:type="dxa"/>
            <w:vAlign w:val="center"/>
          </w:tcPr>
          <w:p w:rsidR="009E12B4" w:rsidRPr="002C2DF1" w:rsidRDefault="00C85625">
            <w:pPr>
              <w:pStyle w:val="ListParagraph"/>
              <w:autoSpaceDE w:val="0"/>
              <w:autoSpaceDN w:val="0"/>
              <w:adjustRightInd w:val="0"/>
              <w:spacing w:after="0" w:line="240" w:lineRule="auto"/>
              <w:ind w:left="0"/>
              <w:jc w:val="center"/>
              <w:rPr>
                <w:rFonts w:ascii="Arial Narrow" w:hAnsi="Arial Narrow"/>
                <w:sz w:val="20"/>
                <w:szCs w:val="20"/>
                <w:lang w:val="id-ID"/>
              </w:rPr>
            </w:pPr>
            <w:r w:rsidRPr="00B1100D">
              <w:rPr>
                <w:rFonts w:ascii="Arial Narrow" w:hAnsi="Arial Narrow"/>
                <w:sz w:val="20"/>
                <w:szCs w:val="20"/>
              </w:rPr>
              <w:t>Good</w:t>
            </w:r>
            <w:r w:rsidR="002C2DF1">
              <w:rPr>
                <w:rFonts w:ascii="Arial Narrow" w:hAnsi="Arial Narrow"/>
                <w:sz w:val="20"/>
                <w:szCs w:val="20"/>
                <w:lang w:val="id-ID"/>
              </w:rPr>
              <w:t xml:space="preserve"> Knowledge</w:t>
            </w:r>
          </w:p>
        </w:tc>
        <w:tc>
          <w:tcPr>
            <w:tcW w:w="2623"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23</w:t>
            </w:r>
          </w:p>
        </w:tc>
        <w:tc>
          <w:tcPr>
            <w:tcW w:w="2375"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53.5</w:t>
            </w:r>
          </w:p>
        </w:tc>
      </w:tr>
      <w:tr w:rsidR="00426F7F" w:rsidRPr="00B1100D" w:rsidTr="00ED313A">
        <w:tc>
          <w:tcPr>
            <w:tcW w:w="251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Total</w:t>
            </w:r>
          </w:p>
        </w:tc>
        <w:tc>
          <w:tcPr>
            <w:tcW w:w="262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43</w:t>
            </w:r>
          </w:p>
        </w:tc>
        <w:tc>
          <w:tcPr>
            <w:tcW w:w="237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100.0</w:t>
            </w:r>
          </w:p>
        </w:tc>
      </w:tr>
    </w:tbl>
    <w:p w:rsidR="009E12B4" w:rsidRDefault="00C85625">
      <w:pPr>
        <w:spacing w:line="240" w:lineRule="auto"/>
        <w:ind w:firstLine="426"/>
        <w:jc w:val="both"/>
        <w:rPr>
          <w:rFonts w:ascii="Arial Narrow" w:hAnsi="Arial Narrow"/>
        </w:rPr>
      </w:pPr>
      <w:r w:rsidRPr="00B1100D">
        <w:rPr>
          <w:rFonts w:ascii="Arial Narrow" w:hAnsi="Arial Narrow"/>
        </w:rPr>
        <w:t xml:space="preserve">Based on table </w:t>
      </w:r>
      <w:r w:rsidR="00426F7F" w:rsidRPr="00B1100D">
        <w:rPr>
          <w:rFonts w:ascii="Arial Narrow" w:hAnsi="Arial Narrow"/>
        </w:rPr>
        <w:t xml:space="preserve">3, it is known that out of 43 respondents, 20 (46.5%) respondents have </w:t>
      </w:r>
      <w:proofErr w:type="gramStart"/>
      <w:r w:rsidR="002C2DF1">
        <w:rPr>
          <w:rFonts w:ascii="Arial Narrow" w:hAnsi="Arial Narrow"/>
          <w:sz w:val="20"/>
          <w:szCs w:val="20"/>
          <w:lang w:val="id-ID"/>
        </w:rPr>
        <w:t>I</w:t>
      </w:r>
      <w:proofErr w:type="spellStart"/>
      <w:r w:rsidR="002C2DF1" w:rsidRPr="002C2DF1">
        <w:rPr>
          <w:rFonts w:ascii="Arial Narrow" w:hAnsi="Arial Narrow"/>
          <w:sz w:val="20"/>
          <w:szCs w:val="20"/>
        </w:rPr>
        <w:t>nadequate</w:t>
      </w:r>
      <w:proofErr w:type="spellEnd"/>
      <w:r w:rsidR="002C2DF1" w:rsidRPr="00B1100D">
        <w:rPr>
          <w:rFonts w:ascii="Arial Narrow" w:hAnsi="Arial Narrow"/>
        </w:rPr>
        <w:t xml:space="preserve"> </w:t>
      </w:r>
      <w:r w:rsidR="00426F7F" w:rsidRPr="00B1100D">
        <w:rPr>
          <w:rFonts w:ascii="Arial Narrow" w:hAnsi="Arial Narrow"/>
        </w:rPr>
        <w:t xml:space="preserve"> knowledge</w:t>
      </w:r>
      <w:proofErr w:type="gramEnd"/>
      <w:r w:rsidR="00426F7F" w:rsidRPr="00B1100D">
        <w:rPr>
          <w:rFonts w:ascii="Arial Narrow" w:hAnsi="Arial Narrow"/>
        </w:rPr>
        <w:t xml:space="preserve"> and 23 (53.5%) respondents have good knowledge</w:t>
      </w:r>
      <w:r w:rsidR="00EF4080" w:rsidRPr="00B1100D">
        <w:rPr>
          <w:rFonts w:ascii="Arial Narrow" w:hAnsi="Arial Narrow"/>
        </w:rPr>
        <w:t>.</w:t>
      </w:r>
    </w:p>
    <w:p w:rsidR="009E12B4" w:rsidRDefault="00C85625">
      <w:pPr>
        <w:spacing w:after="0" w:line="240" w:lineRule="auto"/>
        <w:jc w:val="both"/>
        <w:rPr>
          <w:rFonts w:ascii="Arial Narrow" w:hAnsi="Arial Narrow"/>
          <w:b/>
          <w:sz w:val="24"/>
          <w:szCs w:val="24"/>
        </w:rPr>
      </w:pPr>
      <w:r w:rsidRPr="00B1100D">
        <w:rPr>
          <w:rFonts w:ascii="Arial Narrow" w:hAnsi="Arial Narrow"/>
          <w:b/>
          <w:sz w:val="24"/>
          <w:szCs w:val="24"/>
        </w:rPr>
        <w:t xml:space="preserve">Table 4 </w:t>
      </w:r>
      <w:r w:rsidR="00426F7F" w:rsidRPr="00B1100D">
        <w:rPr>
          <w:rFonts w:ascii="Arial Narrow" w:hAnsi="Arial Narrow"/>
          <w:b/>
          <w:sz w:val="24"/>
          <w:szCs w:val="24"/>
        </w:rPr>
        <w:t xml:space="preserve">Frequency distribution of husband support at the </w:t>
      </w:r>
      <w:r w:rsidR="002C2DF1" w:rsidRPr="00B1100D">
        <w:rPr>
          <w:rFonts w:ascii="Arial Narrow" w:hAnsi="Arial Narrow"/>
          <w:b/>
          <w:sz w:val="24"/>
          <w:szCs w:val="24"/>
        </w:rPr>
        <w:t xml:space="preserve">Negara </w:t>
      </w:r>
      <w:proofErr w:type="spellStart"/>
      <w:r w:rsidR="002C2DF1" w:rsidRPr="00B1100D">
        <w:rPr>
          <w:rFonts w:ascii="Arial Narrow" w:hAnsi="Arial Narrow"/>
          <w:b/>
          <w:sz w:val="24"/>
          <w:szCs w:val="24"/>
        </w:rPr>
        <w:t>Ratu</w:t>
      </w:r>
      <w:proofErr w:type="spellEnd"/>
      <w:r w:rsidR="002C2DF1" w:rsidRPr="00B1100D">
        <w:rPr>
          <w:rFonts w:ascii="Arial Narrow" w:hAnsi="Arial Narrow"/>
          <w:b/>
          <w:sz w:val="24"/>
          <w:szCs w:val="24"/>
        </w:rPr>
        <w:t xml:space="preserve"> </w:t>
      </w:r>
      <w:r w:rsidR="002C2DF1">
        <w:rPr>
          <w:rFonts w:ascii="Arial Narrow" w:hAnsi="Arial Narrow"/>
          <w:b/>
          <w:sz w:val="24"/>
          <w:szCs w:val="24"/>
          <w:lang w:val="id-ID"/>
        </w:rPr>
        <w:t xml:space="preserve">Primary </w:t>
      </w:r>
      <w:r w:rsidR="002C2DF1">
        <w:rPr>
          <w:rFonts w:ascii="Arial Narrow" w:hAnsi="Arial Narrow"/>
          <w:b/>
          <w:sz w:val="24"/>
          <w:szCs w:val="24"/>
        </w:rPr>
        <w:t>Health C</w:t>
      </w:r>
      <w:r w:rsidR="002C2DF1">
        <w:rPr>
          <w:rFonts w:ascii="Arial Narrow" w:hAnsi="Arial Narrow"/>
          <w:b/>
          <w:sz w:val="24"/>
          <w:szCs w:val="24"/>
          <w:lang w:val="id-ID"/>
        </w:rPr>
        <w:t>are</w:t>
      </w:r>
      <w:r w:rsidR="00426F7F" w:rsidRPr="00B1100D">
        <w:rPr>
          <w:rFonts w:ascii="Arial Narrow" w:hAnsi="Arial Narrow"/>
          <w:b/>
          <w:sz w:val="24"/>
          <w:szCs w:val="24"/>
        </w:rPr>
        <w:t xml:space="preserve">, </w:t>
      </w:r>
      <w:r w:rsidR="00426F7F" w:rsidRPr="00B1100D">
        <w:rPr>
          <w:rFonts w:ascii="Arial Narrow" w:hAnsi="Arial Narrow"/>
          <w:b/>
          <w:sz w:val="24"/>
          <w:szCs w:val="28"/>
          <w:lang w:val="en-ID"/>
        </w:rPr>
        <w:t xml:space="preserve">North Lampung Regency </w:t>
      </w:r>
      <w:r w:rsidR="00426F7F" w:rsidRPr="00B1100D">
        <w:rPr>
          <w:rFonts w:ascii="Arial Narrow" w:hAnsi="Arial Narrow"/>
          <w:b/>
          <w:sz w:val="24"/>
          <w:szCs w:val="24"/>
        </w:rPr>
        <w:t>in 2023</w:t>
      </w: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373"/>
        <w:gridCol w:w="2623"/>
        <w:gridCol w:w="2375"/>
      </w:tblGrid>
      <w:tr w:rsidR="00426F7F" w:rsidRPr="00B1100D" w:rsidTr="00426F7F">
        <w:tc>
          <w:tcPr>
            <w:tcW w:w="237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Husband support</w:t>
            </w:r>
          </w:p>
        </w:tc>
        <w:tc>
          <w:tcPr>
            <w:tcW w:w="262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N</w:t>
            </w:r>
          </w:p>
        </w:tc>
        <w:tc>
          <w:tcPr>
            <w:tcW w:w="237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w:t>
            </w:r>
          </w:p>
        </w:tc>
      </w:tr>
      <w:tr w:rsidR="00426F7F" w:rsidRPr="00B1100D" w:rsidTr="00426F7F">
        <w:tc>
          <w:tcPr>
            <w:tcW w:w="237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Less supportive</w:t>
            </w:r>
          </w:p>
        </w:tc>
        <w:tc>
          <w:tcPr>
            <w:tcW w:w="2623"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19</w:t>
            </w:r>
          </w:p>
        </w:tc>
        <w:tc>
          <w:tcPr>
            <w:tcW w:w="2375"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44.2</w:t>
            </w:r>
          </w:p>
        </w:tc>
      </w:tr>
      <w:tr w:rsidR="00426F7F" w:rsidRPr="00B1100D" w:rsidTr="00426F7F">
        <w:tc>
          <w:tcPr>
            <w:tcW w:w="237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Support</w:t>
            </w:r>
          </w:p>
        </w:tc>
        <w:tc>
          <w:tcPr>
            <w:tcW w:w="2623"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24</w:t>
            </w:r>
          </w:p>
        </w:tc>
        <w:tc>
          <w:tcPr>
            <w:tcW w:w="2375"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55.8</w:t>
            </w:r>
          </w:p>
        </w:tc>
      </w:tr>
      <w:tr w:rsidR="00426F7F" w:rsidRPr="00B1100D" w:rsidTr="00426F7F">
        <w:tc>
          <w:tcPr>
            <w:tcW w:w="237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Total</w:t>
            </w:r>
          </w:p>
        </w:tc>
        <w:tc>
          <w:tcPr>
            <w:tcW w:w="262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43</w:t>
            </w:r>
          </w:p>
        </w:tc>
        <w:tc>
          <w:tcPr>
            <w:tcW w:w="237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100.0</w:t>
            </w:r>
          </w:p>
        </w:tc>
      </w:tr>
    </w:tbl>
    <w:p w:rsidR="009E12B4" w:rsidRDefault="00C85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Arial Narrow" w:hAnsi="Arial Narrow"/>
          <w:b/>
          <w:color w:val="000000" w:themeColor="text1"/>
        </w:rPr>
      </w:pPr>
      <w:r w:rsidRPr="00B1100D">
        <w:rPr>
          <w:rFonts w:ascii="Arial Narrow" w:hAnsi="Arial Narrow"/>
        </w:rPr>
        <w:t xml:space="preserve">Based on table </w:t>
      </w:r>
      <w:r w:rsidR="00426F7F" w:rsidRPr="00B1100D">
        <w:rPr>
          <w:rFonts w:ascii="Arial Narrow" w:hAnsi="Arial Narrow"/>
        </w:rPr>
        <w:t>4, it is known that out of 43 respondents, 19 (44.2%) respondents received less support from their husbands and 24 (55.8%) respondents received support from their husbands.</w:t>
      </w:r>
    </w:p>
    <w:p w:rsidR="009E12B4" w:rsidRDefault="00C85625">
      <w:pPr>
        <w:spacing w:after="0" w:line="240" w:lineRule="auto"/>
        <w:jc w:val="both"/>
        <w:rPr>
          <w:rFonts w:ascii="Arial Narrow" w:hAnsi="Arial Narrow"/>
          <w:b/>
          <w:sz w:val="24"/>
          <w:szCs w:val="24"/>
        </w:rPr>
      </w:pPr>
      <w:r w:rsidRPr="00B1100D">
        <w:rPr>
          <w:rFonts w:ascii="Arial Narrow" w:hAnsi="Arial Narrow"/>
          <w:b/>
          <w:sz w:val="24"/>
          <w:szCs w:val="24"/>
        </w:rPr>
        <w:lastRenderedPageBreak/>
        <w:t xml:space="preserve">Table 5 </w:t>
      </w:r>
      <w:r w:rsidR="00426F7F" w:rsidRPr="00B1100D">
        <w:rPr>
          <w:rFonts w:ascii="Arial Narrow" w:hAnsi="Arial Narrow"/>
          <w:b/>
          <w:sz w:val="24"/>
          <w:szCs w:val="24"/>
        </w:rPr>
        <w:t xml:space="preserve">Frequency distribution of the role of health workers at the </w:t>
      </w:r>
      <w:r w:rsidR="00CC323D" w:rsidRPr="00B1100D">
        <w:rPr>
          <w:rFonts w:ascii="Arial Narrow" w:hAnsi="Arial Narrow"/>
          <w:b/>
          <w:sz w:val="24"/>
          <w:szCs w:val="24"/>
        </w:rPr>
        <w:t xml:space="preserve">Negara </w:t>
      </w:r>
      <w:proofErr w:type="spellStart"/>
      <w:r w:rsidR="00CC323D" w:rsidRPr="00B1100D">
        <w:rPr>
          <w:rFonts w:ascii="Arial Narrow" w:hAnsi="Arial Narrow"/>
          <w:b/>
          <w:sz w:val="24"/>
          <w:szCs w:val="24"/>
        </w:rPr>
        <w:t>Ratu</w:t>
      </w:r>
      <w:proofErr w:type="spellEnd"/>
      <w:r w:rsidR="00CC323D" w:rsidRPr="00B1100D">
        <w:rPr>
          <w:rFonts w:ascii="Arial Narrow" w:hAnsi="Arial Narrow"/>
          <w:b/>
          <w:sz w:val="24"/>
          <w:szCs w:val="24"/>
        </w:rPr>
        <w:t xml:space="preserve"> </w:t>
      </w:r>
      <w:r w:rsidR="00CC323D">
        <w:rPr>
          <w:rFonts w:ascii="Arial Narrow" w:hAnsi="Arial Narrow"/>
          <w:b/>
          <w:sz w:val="24"/>
          <w:szCs w:val="24"/>
          <w:lang w:val="id-ID"/>
        </w:rPr>
        <w:t xml:space="preserve">Primary </w:t>
      </w:r>
      <w:r w:rsidR="00CC323D">
        <w:rPr>
          <w:rFonts w:ascii="Arial Narrow" w:hAnsi="Arial Narrow"/>
          <w:b/>
          <w:sz w:val="24"/>
          <w:szCs w:val="24"/>
        </w:rPr>
        <w:t>Health C</w:t>
      </w:r>
      <w:r w:rsidR="00CC323D">
        <w:rPr>
          <w:rFonts w:ascii="Arial Narrow" w:hAnsi="Arial Narrow"/>
          <w:b/>
          <w:sz w:val="24"/>
          <w:szCs w:val="24"/>
          <w:lang w:val="id-ID"/>
        </w:rPr>
        <w:t>are</w:t>
      </w:r>
      <w:r w:rsidR="00426F7F" w:rsidRPr="00B1100D">
        <w:rPr>
          <w:rFonts w:ascii="Arial Narrow" w:hAnsi="Arial Narrow"/>
          <w:b/>
          <w:sz w:val="24"/>
          <w:szCs w:val="24"/>
        </w:rPr>
        <w:t xml:space="preserve">, </w:t>
      </w:r>
      <w:r w:rsidR="00426F7F" w:rsidRPr="00B1100D">
        <w:rPr>
          <w:rFonts w:ascii="Arial Narrow" w:hAnsi="Arial Narrow"/>
          <w:b/>
          <w:sz w:val="24"/>
          <w:szCs w:val="28"/>
          <w:lang w:val="en-ID"/>
        </w:rPr>
        <w:t xml:space="preserve">North Lampung Regency in </w:t>
      </w:r>
      <w:r w:rsidR="00426F7F" w:rsidRPr="00B1100D">
        <w:rPr>
          <w:rFonts w:ascii="Arial Narrow" w:hAnsi="Arial Narrow"/>
          <w:b/>
          <w:sz w:val="24"/>
          <w:szCs w:val="24"/>
        </w:rPr>
        <w:t>2023</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835"/>
        <w:gridCol w:w="2161"/>
        <w:gridCol w:w="2375"/>
      </w:tblGrid>
      <w:tr w:rsidR="00426F7F" w:rsidRPr="00B1100D" w:rsidTr="00426F7F">
        <w:tc>
          <w:tcPr>
            <w:tcW w:w="283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Role of Health Workers</w:t>
            </w:r>
          </w:p>
        </w:tc>
        <w:tc>
          <w:tcPr>
            <w:tcW w:w="2161"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N</w:t>
            </w:r>
          </w:p>
        </w:tc>
        <w:tc>
          <w:tcPr>
            <w:tcW w:w="237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w:t>
            </w:r>
          </w:p>
        </w:tc>
      </w:tr>
      <w:tr w:rsidR="00426F7F" w:rsidRPr="00B1100D" w:rsidTr="00426F7F">
        <w:tc>
          <w:tcPr>
            <w:tcW w:w="283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Negative</w:t>
            </w:r>
          </w:p>
        </w:tc>
        <w:tc>
          <w:tcPr>
            <w:tcW w:w="2161"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12</w:t>
            </w:r>
          </w:p>
        </w:tc>
        <w:tc>
          <w:tcPr>
            <w:tcW w:w="2375"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27.9</w:t>
            </w:r>
          </w:p>
        </w:tc>
      </w:tr>
      <w:tr w:rsidR="00426F7F" w:rsidRPr="00B1100D" w:rsidTr="00426F7F">
        <w:tc>
          <w:tcPr>
            <w:tcW w:w="283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Positive</w:t>
            </w:r>
          </w:p>
        </w:tc>
        <w:tc>
          <w:tcPr>
            <w:tcW w:w="2161"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31</w:t>
            </w:r>
          </w:p>
        </w:tc>
        <w:tc>
          <w:tcPr>
            <w:tcW w:w="2375"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72.1</w:t>
            </w:r>
          </w:p>
        </w:tc>
      </w:tr>
      <w:tr w:rsidR="00426F7F" w:rsidRPr="00B1100D" w:rsidTr="00426F7F">
        <w:tc>
          <w:tcPr>
            <w:tcW w:w="283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Total</w:t>
            </w:r>
          </w:p>
        </w:tc>
        <w:tc>
          <w:tcPr>
            <w:tcW w:w="2161"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43</w:t>
            </w:r>
          </w:p>
        </w:tc>
        <w:tc>
          <w:tcPr>
            <w:tcW w:w="2375"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100.0</w:t>
            </w:r>
          </w:p>
        </w:tc>
      </w:tr>
    </w:tbl>
    <w:p w:rsidR="009E12B4" w:rsidRDefault="00C85625">
      <w:pPr>
        <w:pStyle w:val="ListParagraph"/>
        <w:spacing w:after="0" w:line="240" w:lineRule="auto"/>
        <w:ind w:left="0" w:firstLine="284"/>
        <w:jc w:val="both"/>
        <w:rPr>
          <w:rFonts w:ascii="Arial Narrow" w:hAnsi="Arial Narrow"/>
          <w:bCs/>
        </w:rPr>
      </w:pPr>
      <w:r w:rsidRPr="00B1100D">
        <w:rPr>
          <w:rFonts w:ascii="Arial Narrow" w:hAnsi="Arial Narrow"/>
        </w:rPr>
        <w:t xml:space="preserve">Based on table </w:t>
      </w:r>
      <w:r w:rsidR="00426F7F" w:rsidRPr="00B1100D">
        <w:rPr>
          <w:rFonts w:ascii="Arial Narrow" w:hAnsi="Arial Narrow"/>
        </w:rPr>
        <w:t>5, it is known that out of 43 respondents, 12 (27.9%) respondents with a negative role of health workers and 31 (72.1%) respondents with a positive role of health workers</w:t>
      </w:r>
      <w:r w:rsidR="00EF4080" w:rsidRPr="00B1100D">
        <w:rPr>
          <w:rFonts w:ascii="Arial Narrow" w:hAnsi="Arial Narrow"/>
          <w:bCs/>
        </w:rPr>
        <w:t>.</w:t>
      </w:r>
    </w:p>
    <w:p w:rsidR="00426F7F" w:rsidRPr="00B1100D" w:rsidRDefault="00426F7F" w:rsidP="00426F7F">
      <w:pPr>
        <w:spacing w:after="0" w:line="240" w:lineRule="auto"/>
        <w:jc w:val="both"/>
        <w:rPr>
          <w:rFonts w:ascii="Arial Narrow" w:hAnsi="Arial Narrow"/>
          <w:b/>
          <w:sz w:val="24"/>
          <w:szCs w:val="24"/>
        </w:rPr>
      </w:pPr>
    </w:p>
    <w:p w:rsidR="009E12B4" w:rsidRDefault="00C85625">
      <w:pPr>
        <w:spacing w:after="0" w:line="240" w:lineRule="auto"/>
        <w:jc w:val="both"/>
        <w:rPr>
          <w:rFonts w:ascii="Arial Narrow" w:hAnsi="Arial Narrow"/>
          <w:b/>
          <w:sz w:val="24"/>
          <w:szCs w:val="24"/>
        </w:rPr>
      </w:pPr>
      <w:r w:rsidRPr="00B1100D">
        <w:rPr>
          <w:rFonts w:ascii="Arial Narrow" w:hAnsi="Arial Narrow"/>
          <w:b/>
          <w:sz w:val="24"/>
          <w:szCs w:val="24"/>
        </w:rPr>
        <w:t xml:space="preserve">Table 6 Frequency distribution of adherence to taking Fe tablets at the </w:t>
      </w:r>
      <w:r w:rsidR="00CC323D" w:rsidRPr="00B1100D">
        <w:rPr>
          <w:rFonts w:ascii="Arial Narrow" w:hAnsi="Arial Narrow"/>
          <w:b/>
          <w:sz w:val="24"/>
          <w:szCs w:val="24"/>
        </w:rPr>
        <w:t xml:space="preserve">Negara </w:t>
      </w:r>
      <w:proofErr w:type="spellStart"/>
      <w:r w:rsidR="00CC323D" w:rsidRPr="00B1100D">
        <w:rPr>
          <w:rFonts w:ascii="Arial Narrow" w:hAnsi="Arial Narrow"/>
          <w:b/>
          <w:sz w:val="24"/>
          <w:szCs w:val="24"/>
        </w:rPr>
        <w:t>Ratu</w:t>
      </w:r>
      <w:proofErr w:type="spellEnd"/>
      <w:r w:rsidR="00CC323D" w:rsidRPr="00B1100D">
        <w:rPr>
          <w:rFonts w:ascii="Arial Narrow" w:hAnsi="Arial Narrow"/>
          <w:b/>
          <w:sz w:val="24"/>
          <w:szCs w:val="24"/>
        </w:rPr>
        <w:t xml:space="preserve"> </w:t>
      </w:r>
      <w:r w:rsidR="00CC323D">
        <w:rPr>
          <w:rFonts w:ascii="Arial Narrow" w:hAnsi="Arial Narrow"/>
          <w:b/>
          <w:sz w:val="24"/>
          <w:szCs w:val="24"/>
          <w:lang w:val="id-ID"/>
        </w:rPr>
        <w:t xml:space="preserve">Primary </w:t>
      </w:r>
      <w:r w:rsidR="00CC323D">
        <w:rPr>
          <w:rFonts w:ascii="Arial Narrow" w:hAnsi="Arial Narrow"/>
          <w:b/>
          <w:sz w:val="24"/>
          <w:szCs w:val="24"/>
        </w:rPr>
        <w:t>Health C</w:t>
      </w:r>
      <w:r w:rsidR="00CC323D">
        <w:rPr>
          <w:rFonts w:ascii="Arial Narrow" w:hAnsi="Arial Narrow"/>
          <w:b/>
          <w:sz w:val="24"/>
          <w:szCs w:val="24"/>
          <w:lang w:val="id-ID"/>
        </w:rPr>
        <w:t>are</w:t>
      </w:r>
      <w:r w:rsidRPr="00B1100D">
        <w:rPr>
          <w:rFonts w:ascii="Arial Narrow" w:hAnsi="Arial Narrow"/>
          <w:b/>
          <w:sz w:val="24"/>
          <w:szCs w:val="24"/>
        </w:rPr>
        <w:t xml:space="preserve">, </w:t>
      </w:r>
      <w:r w:rsidRPr="00B1100D">
        <w:rPr>
          <w:rFonts w:ascii="Arial Narrow" w:hAnsi="Arial Narrow"/>
          <w:b/>
          <w:sz w:val="24"/>
          <w:szCs w:val="28"/>
          <w:lang w:val="en-ID"/>
        </w:rPr>
        <w:t xml:space="preserve">North Lampung Regency </w:t>
      </w:r>
      <w:r w:rsidRPr="00B1100D">
        <w:rPr>
          <w:rFonts w:ascii="Arial Narrow" w:hAnsi="Arial Narrow"/>
          <w:b/>
          <w:sz w:val="24"/>
          <w:szCs w:val="24"/>
        </w:rPr>
        <w:t>in 2023</w:t>
      </w:r>
    </w:p>
    <w:tbl>
      <w:tblPr>
        <w:tblStyle w:val="TableGrid"/>
        <w:tblW w:w="7371"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827"/>
        <w:gridCol w:w="1701"/>
        <w:gridCol w:w="1843"/>
      </w:tblGrid>
      <w:tr w:rsidR="00426F7F" w:rsidRPr="00B1100D" w:rsidTr="00426F7F">
        <w:tc>
          <w:tcPr>
            <w:tcW w:w="3827"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 xml:space="preserve">Adherence to taking Fe tablets </w:t>
            </w:r>
          </w:p>
        </w:tc>
        <w:tc>
          <w:tcPr>
            <w:tcW w:w="1701"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N</w:t>
            </w:r>
          </w:p>
        </w:tc>
        <w:tc>
          <w:tcPr>
            <w:tcW w:w="184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b/>
                <w:sz w:val="20"/>
                <w:szCs w:val="20"/>
              </w:rPr>
            </w:pPr>
            <w:r w:rsidRPr="00B1100D">
              <w:rPr>
                <w:rFonts w:ascii="Arial Narrow" w:hAnsi="Arial Narrow"/>
                <w:b/>
                <w:sz w:val="20"/>
                <w:szCs w:val="20"/>
              </w:rPr>
              <w:t>%</w:t>
            </w:r>
          </w:p>
        </w:tc>
      </w:tr>
      <w:tr w:rsidR="00426F7F" w:rsidRPr="00B1100D" w:rsidTr="00426F7F">
        <w:tc>
          <w:tcPr>
            <w:tcW w:w="3827" w:type="dxa"/>
            <w:vAlign w:val="center"/>
          </w:tcPr>
          <w:p w:rsidR="009E12B4" w:rsidRPr="00091700" w:rsidRDefault="00091700">
            <w:pPr>
              <w:pStyle w:val="ListParagraph"/>
              <w:autoSpaceDE w:val="0"/>
              <w:autoSpaceDN w:val="0"/>
              <w:adjustRightInd w:val="0"/>
              <w:spacing w:after="0" w:line="240" w:lineRule="auto"/>
              <w:ind w:left="0"/>
              <w:jc w:val="center"/>
              <w:rPr>
                <w:rFonts w:ascii="Arial Narrow" w:hAnsi="Arial Narrow"/>
                <w:sz w:val="20"/>
                <w:szCs w:val="20"/>
                <w:lang w:val="id-ID"/>
              </w:rPr>
            </w:pPr>
            <w:r>
              <w:rPr>
                <w:rFonts w:ascii="Arial Narrow" w:hAnsi="Arial Narrow"/>
                <w:sz w:val="20"/>
                <w:szCs w:val="20"/>
              </w:rPr>
              <w:t>Non-</w:t>
            </w:r>
            <w:r>
              <w:rPr>
                <w:rFonts w:ascii="Arial Narrow" w:hAnsi="Arial Narrow"/>
                <w:sz w:val="20"/>
                <w:szCs w:val="20"/>
                <w:lang w:val="id-ID"/>
              </w:rPr>
              <w:t>adherence</w:t>
            </w:r>
          </w:p>
        </w:tc>
        <w:tc>
          <w:tcPr>
            <w:tcW w:w="1701"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21</w:t>
            </w:r>
          </w:p>
        </w:tc>
        <w:tc>
          <w:tcPr>
            <w:tcW w:w="1843"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48.8</w:t>
            </w:r>
          </w:p>
        </w:tc>
      </w:tr>
      <w:tr w:rsidR="00426F7F" w:rsidRPr="00B1100D" w:rsidTr="00426F7F">
        <w:tc>
          <w:tcPr>
            <w:tcW w:w="3827" w:type="dxa"/>
            <w:vAlign w:val="center"/>
          </w:tcPr>
          <w:p w:rsidR="009E12B4" w:rsidRPr="00091700" w:rsidRDefault="00091700">
            <w:pPr>
              <w:pStyle w:val="ListParagraph"/>
              <w:autoSpaceDE w:val="0"/>
              <w:autoSpaceDN w:val="0"/>
              <w:adjustRightInd w:val="0"/>
              <w:spacing w:after="0" w:line="240" w:lineRule="auto"/>
              <w:ind w:left="0"/>
              <w:jc w:val="center"/>
              <w:rPr>
                <w:rFonts w:ascii="Arial Narrow" w:hAnsi="Arial Narrow"/>
                <w:sz w:val="20"/>
                <w:szCs w:val="20"/>
                <w:lang w:val="id-ID"/>
              </w:rPr>
            </w:pPr>
            <w:r>
              <w:rPr>
                <w:rFonts w:ascii="Arial Narrow" w:hAnsi="Arial Narrow"/>
                <w:sz w:val="20"/>
                <w:szCs w:val="20"/>
                <w:lang w:val="id-ID"/>
              </w:rPr>
              <w:t xml:space="preserve">Adherence </w:t>
            </w:r>
          </w:p>
        </w:tc>
        <w:tc>
          <w:tcPr>
            <w:tcW w:w="1701"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22</w:t>
            </w:r>
          </w:p>
        </w:tc>
        <w:tc>
          <w:tcPr>
            <w:tcW w:w="1843" w:type="dxa"/>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color w:val="010205"/>
                <w:sz w:val="20"/>
                <w:szCs w:val="20"/>
              </w:rPr>
              <w:t>51.2</w:t>
            </w:r>
          </w:p>
        </w:tc>
      </w:tr>
      <w:tr w:rsidR="00426F7F" w:rsidRPr="00B1100D" w:rsidTr="00426F7F">
        <w:tc>
          <w:tcPr>
            <w:tcW w:w="3827"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 xml:space="preserve">Total </w:t>
            </w:r>
          </w:p>
        </w:tc>
        <w:tc>
          <w:tcPr>
            <w:tcW w:w="1701"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43</w:t>
            </w:r>
          </w:p>
        </w:tc>
        <w:tc>
          <w:tcPr>
            <w:tcW w:w="1843" w:type="dxa"/>
            <w:vAlign w:val="center"/>
          </w:tcPr>
          <w:p w:rsidR="009E12B4" w:rsidRDefault="00C85625">
            <w:pPr>
              <w:pStyle w:val="ListParagraph"/>
              <w:autoSpaceDE w:val="0"/>
              <w:autoSpaceDN w:val="0"/>
              <w:adjustRightInd w:val="0"/>
              <w:spacing w:after="0" w:line="240" w:lineRule="auto"/>
              <w:ind w:left="0"/>
              <w:jc w:val="center"/>
              <w:rPr>
                <w:rFonts w:ascii="Arial Narrow" w:hAnsi="Arial Narrow"/>
                <w:sz w:val="20"/>
                <w:szCs w:val="20"/>
              </w:rPr>
            </w:pPr>
            <w:r w:rsidRPr="00B1100D">
              <w:rPr>
                <w:rFonts w:ascii="Arial Narrow" w:hAnsi="Arial Narrow"/>
                <w:sz w:val="20"/>
                <w:szCs w:val="20"/>
              </w:rPr>
              <w:t>100.0</w:t>
            </w:r>
          </w:p>
        </w:tc>
      </w:tr>
    </w:tbl>
    <w:p w:rsidR="00091700" w:rsidRDefault="00091700">
      <w:pPr>
        <w:spacing w:after="0" w:line="240" w:lineRule="auto"/>
        <w:jc w:val="both"/>
        <w:rPr>
          <w:rFonts w:ascii="Arial Narrow" w:hAnsi="Arial Narrow"/>
          <w:lang w:val="id-ID"/>
        </w:rPr>
      </w:pPr>
      <w:r w:rsidRPr="00091700">
        <w:rPr>
          <w:rFonts w:ascii="Arial Narrow" w:hAnsi="Arial Narrow"/>
        </w:rPr>
        <w:t>Based on Table 6, it is evident that out of the 43 respondents, 21 (48.8%) respondents are non-adherence in taking medication, while 22 (51.2%) respondents are adherence in taking medication</w:t>
      </w:r>
    </w:p>
    <w:p w:rsidR="00091700" w:rsidRDefault="00091700">
      <w:pPr>
        <w:spacing w:after="0" w:line="240" w:lineRule="auto"/>
        <w:jc w:val="both"/>
        <w:rPr>
          <w:rFonts w:ascii="Arial Narrow" w:hAnsi="Arial Narrow"/>
          <w:lang w:val="id-ID"/>
        </w:rPr>
      </w:pPr>
    </w:p>
    <w:p w:rsidR="009E12B4" w:rsidRDefault="00C85625">
      <w:pPr>
        <w:spacing w:after="0" w:line="240" w:lineRule="auto"/>
        <w:jc w:val="both"/>
        <w:rPr>
          <w:rFonts w:ascii="Arial Narrow" w:hAnsi="Arial Narrow"/>
          <w:b/>
          <w:sz w:val="24"/>
          <w:szCs w:val="24"/>
        </w:rPr>
      </w:pPr>
      <w:r w:rsidRPr="00B1100D">
        <w:rPr>
          <w:rFonts w:ascii="Arial Narrow" w:hAnsi="Arial Narrow"/>
          <w:b/>
          <w:sz w:val="24"/>
          <w:szCs w:val="24"/>
        </w:rPr>
        <w:t xml:space="preserve">Bivariate Test </w:t>
      </w:r>
    </w:p>
    <w:p w:rsidR="009E12B4" w:rsidRDefault="00C85625">
      <w:pPr>
        <w:autoSpaceDE w:val="0"/>
        <w:autoSpaceDN w:val="0"/>
        <w:adjustRightInd w:val="0"/>
        <w:spacing w:after="0" w:line="240" w:lineRule="auto"/>
        <w:jc w:val="both"/>
        <w:rPr>
          <w:rFonts w:ascii="Arial Narrow" w:hAnsi="Arial Narrow"/>
          <w:b/>
          <w:sz w:val="24"/>
          <w:szCs w:val="24"/>
        </w:rPr>
      </w:pPr>
      <w:r w:rsidRPr="00B1100D">
        <w:rPr>
          <w:rFonts w:ascii="Arial Narrow" w:hAnsi="Arial Narrow"/>
          <w:b/>
          <w:sz w:val="24"/>
          <w:szCs w:val="24"/>
        </w:rPr>
        <w:t xml:space="preserve">Table 7 </w:t>
      </w:r>
      <w:proofErr w:type="gramStart"/>
      <w:r w:rsidRPr="00B1100D">
        <w:rPr>
          <w:rFonts w:ascii="Arial Narrow" w:hAnsi="Arial Narrow"/>
          <w:b/>
          <w:sz w:val="24"/>
          <w:szCs w:val="24"/>
        </w:rPr>
        <w:t>The</w:t>
      </w:r>
      <w:proofErr w:type="gramEnd"/>
      <w:r w:rsidRPr="00B1100D">
        <w:rPr>
          <w:rFonts w:ascii="Arial Narrow" w:hAnsi="Arial Narrow"/>
          <w:b/>
          <w:sz w:val="24"/>
          <w:szCs w:val="24"/>
        </w:rPr>
        <w:t xml:space="preserve"> relationshi</w:t>
      </w:r>
      <w:r w:rsidR="00CC323D">
        <w:rPr>
          <w:rFonts w:ascii="Arial Narrow" w:hAnsi="Arial Narrow"/>
          <w:b/>
          <w:sz w:val="24"/>
          <w:szCs w:val="24"/>
        </w:rPr>
        <w:t xml:space="preserve">p between education and </w:t>
      </w:r>
      <w:r w:rsidR="00CC323D">
        <w:rPr>
          <w:rFonts w:ascii="Arial Narrow" w:hAnsi="Arial Narrow"/>
          <w:b/>
          <w:sz w:val="24"/>
          <w:szCs w:val="24"/>
          <w:lang w:val="id-ID"/>
        </w:rPr>
        <w:t>adherence</w:t>
      </w:r>
      <w:r w:rsidRPr="00B1100D">
        <w:rPr>
          <w:rFonts w:ascii="Arial Narrow" w:hAnsi="Arial Narrow"/>
          <w:b/>
          <w:sz w:val="24"/>
          <w:szCs w:val="24"/>
        </w:rPr>
        <w:t xml:space="preserve"> of pregnant women consuming Fe tablets at the Negara </w:t>
      </w:r>
      <w:proofErr w:type="spellStart"/>
      <w:r w:rsidRPr="00B1100D">
        <w:rPr>
          <w:rFonts w:ascii="Arial Narrow" w:hAnsi="Arial Narrow"/>
          <w:b/>
          <w:sz w:val="24"/>
          <w:szCs w:val="24"/>
        </w:rPr>
        <w:t>Ratu</w:t>
      </w:r>
      <w:proofErr w:type="spellEnd"/>
      <w:r w:rsidRPr="00B1100D">
        <w:rPr>
          <w:rFonts w:ascii="Arial Narrow" w:hAnsi="Arial Narrow"/>
          <w:b/>
          <w:sz w:val="24"/>
          <w:szCs w:val="24"/>
        </w:rPr>
        <w:t xml:space="preserve"> Health Center, </w:t>
      </w:r>
      <w:r w:rsidRPr="00B1100D">
        <w:rPr>
          <w:rFonts w:ascii="Arial Narrow" w:hAnsi="Arial Narrow"/>
          <w:b/>
          <w:sz w:val="24"/>
          <w:szCs w:val="28"/>
          <w:lang w:val="en-ID"/>
        </w:rPr>
        <w:t xml:space="preserve">North Lampung Regency in </w:t>
      </w:r>
      <w:r w:rsidRPr="00B1100D">
        <w:rPr>
          <w:rFonts w:ascii="Arial Narrow" w:hAnsi="Arial Narrow"/>
          <w:b/>
          <w:sz w:val="24"/>
          <w:szCs w:val="24"/>
        </w:rPr>
        <w:t>2023.</w:t>
      </w:r>
    </w:p>
    <w:tbl>
      <w:tblPr>
        <w:tblStyle w:val="TableGrid1"/>
        <w:tblW w:w="765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9"/>
        <w:gridCol w:w="709"/>
        <w:gridCol w:w="709"/>
        <w:gridCol w:w="709"/>
        <w:gridCol w:w="708"/>
        <w:gridCol w:w="567"/>
        <w:gridCol w:w="709"/>
        <w:gridCol w:w="992"/>
        <w:gridCol w:w="993"/>
      </w:tblGrid>
      <w:tr w:rsidR="00426F7F" w:rsidRPr="00B1100D" w:rsidTr="00426F7F">
        <w:trPr>
          <w:trHeight w:val="264"/>
        </w:trPr>
        <w:tc>
          <w:tcPr>
            <w:tcW w:w="1559" w:type="dxa"/>
            <w:vMerge w:val="restart"/>
            <w:vAlign w:val="center"/>
          </w:tcPr>
          <w:p w:rsidR="009E12B4" w:rsidRDefault="00C85625">
            <w:pPr>
              <w:tabs>
                <w:tab w:val="left" w:pos="426"/>
              </w:tabs>
              <w:jc w:val="both"/>
              <w:rPr>
                <w:rFonts w:ascii="Arial Narrow" w:hAnsi="Arial Narrow"/>
                <w:b/>
                <w:sz w:val="20"/>
                <w:szCs w:val="20"/>
              </w:rPr>
            </w:pPr>
            <w:r w:rsidRPr="00B1100D">
              <w:rPr>
                <w:rFonts w:ascii="Arial Narrow" w:hAnsi="Arial Narrow"/>
                <w:b/>
                <w:sz w:val="20"/>
                <w:szCs w:val="20"/>
              </w:rPr>
              <w:t xml:space="preserve">Education </w:t>
            </w:r>
          </w:p>
        </w:tc>
        <w:tc>
          <w:tcPr>
            <w:tcW w:w="2835" w:type="dxa"/>
            <w:gridSpan w:val="4"/>
            <w:vAlign w:val="center"/>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 xml:space="preserve">Adherence to taking </w:t>
            </w:r>
            <w:proofErr w:type="spellStart"/>
            <w:r w:rsidRPr="00B1100D">
              <w:rPr>
                <w:rFonts w:ascii="Arial Narrow" w:hAnsi="Arial Narrow"/>
                <w:b/>
                <w:sz w:val="20"/>
                <w:szCs w:val="20"/>
              </w:rPr>
              <w:t>fe</w:t>
            </w:r>
            <w:proofErr w:type="spellEnd"/>
            <w:r w:rsidRPr="00B1100D">
              <w:rPr>
                <w:rFonts w:ascii="Arial Narrow" w:hAnsi="Arial Narrow"/>
                <w:b/>
                <w:sz w:val="20"/>
                <w:szCs w:val="20"/>
              </w:rPr>
              <w:t xml:space="preserve"> tablets</w:t>
            </w:r>
          </w:p>
        </w:tc>
        <w:tc>
          <w:tcPr>
            <w:tcW w:w="1276" w:type="dxa"/>
            <w:gridSpan w:val="2"/>
            <w:vMerge w:val="restart"/>
            <w:vAlign w:val="center"/>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 xml:space="preserve">Total </w:t>
            </w:r>
          </w:p>
        </w:tc>
        <w:tc>
          <w:tcPr>
            <w:tcW w:w="992" w:type="dxa"/>
            <w:vMerge w:val="restart"/>
            <w:vAlign w:val="center"/>
            <w:hideMark/>
          </w:tcPr>
          <w:p w:rsidR="009E12B4" w:rsidRDefault="00C85625">
            <w:pPr>
              <w:tabs>
                <w:tab w:val="left" w:pos="426"/>
              </w:tabs>
              <w:jc w:val="center"/>
              <w:rPr>
                <w:rFonts w:ascii="Arial Narrow" w:hAnsi="Arial Narrow"/>
                <w:b/>
                <w:sz w:val="20"/>
                <w:szCs w:val="20"/>
              </w:rPr>
            </w:pPr>
            <w:r w:rsidRPr="00B1100D">
              <w:rPr>
                <w:rFonts w:ascii="Arial Narrow" w:hAnsi="Arial Narrow"/>
                <w:b/>
                <w:i/>
                <w:sz w:val="20"/>
                <w:szCs w:val="20"/>
              </w:rPr>
              <w:t>P-Value</w:t>
            </w:r>
          </w:p>
        </w:tc>
        <w:tc>
          <w:tcPr>
            <w:tcW w:w="993" w:type="dxa"/>
            <w:vMerge w:val="restart"/>
            <w:vAlign w:val="center"/>
            <w:hideMark/>
          </w:tcPr>
          <w:p w:rsidR="009E12B4" w:rsidRDefault="00C85625">
            <w:pPr>
              <w:jc w:val="center"/>
              <w:rPr>
                <w:rFonts w:ascii="Arial Narrow" w:hAnsi="Arial Narrow"/>
                <w:b/>
                <w:sz w:val="20"/>
                <w:szCs w:val="20"/>
                <w:lang w:eastAsia="en-GB"/>
              </w:rPr>
            </w:pPr>
            <w:r w:rsidRPr="00B1100D">
              <w:rPr>
                <w:rFonts w:ascii="Arial Narrow" w:hAnsi="Arial Narrow"/>
                <w:b/>
                <w:sz w:val="20"/>
                <w:szCs w:val="20"/>
                <w:lang w:eastAsia="en-GB"/>
              </w:rPr>
              <w:t>OR</w:t>
            </w:r>
          </w:p>
          <w:p w:rsidR="009E12B4" w:rsidRDefault="00C85625">
            <w:pPr>
              <w:tabs>
                <w:tab w:val="left" w:pos="658"/>
              </w:tabs>
              <w:ind w:left="-51" w:right="-142"/>
              <w:jc w:val="center"/>
              <w:rPr>
                <w:rFonts w:ascii="Arial Narrow" w:hAnsi="Arial Narrow"/>
                <w:b/>
                <w:i/>
                <w:sz w:val="20"/>
                <w:szCs w:val="20"/>
              </w:rPr>
            </w:pPr>
            <w:r w:rsidRPr="00B1100D">
              <w:rPr>
                <w:rFonts w:ascii="Arial Narrow" w:hAnsi="Arial Narrow"/>
                <w:b/>
                <w:sz w:val="20"/>
                <w:szCs w:val="20"/>
                <w:lang w:eastAsia="en-GB"/>
              </w:rPr>
              <w:t>95% CI</w:t>
            </w:r>
          </w:p>
        </w:tc>
      </w:tr>
      <w:tr w:rsidR="00426F7F" w:rsidRPr="00B1100D" w:rsidTr="00426F7F">
        <w:trPr>
          <w:trHeight w:val="147"/>
        </w:trPr>
        <w:tc>
          <w:tcPr>
            <w:tcW w:w="1559" w:type="dxa"/>
            <w:vMerge/>
            <w:vAlign w:val="center"/>
          </w:tcPr>
          <w:p w:rsidR="00426F7F" w:rsidRPr="00B1100D" w:rsidRDefault="00426F7F" w:rsidP="00426F7F">
            <w:pPr>
              <w:rPr>
                <w:rFonts w:ascii="Arial Narrow" w:hAnsi="Arial Narrow"/>
                <w:b/>
                <w:sz w:val="20"/>
                <w:szCs w:val="20"/>
              </w:rPr>
            </w:pPr>
          </w:p>
        </w:tc>
        <w:tc>
          <w:tcPr>
            <w:tcW w:w="1418" w:type="dxa"/>
            <w:gridSpan w:val="2"/>
            <w:vAlign w:val="center"/>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Non-compliant</w:t>
            </w:r>
          </w:p>
        </w:tc>
        <w:tc>
          <w:tcPr>
            <w:tcW w:w="1417" w:type="dxa"/>
            <w:gridSpan w:val="2"/>
            <w:vAlign w:val="center"/>
          </w:tcPr>
          <w:p w:rsidR="009E12B4" w:rsidRDefault="00C85625">
            <w:pPr>
              <w:jc w:val="center"/>
              <w:rPr>
                <w:rFonts w:ascii="Arial Narrow" w:hAnsi="Arial Narrow"/>
                <w:b/>
                <w:sz w:val="20"/>
                <w:szCs w:val="20"/>
              </w:rPr>
            </w:pPr>
            <w:r w:rsidRPr="00B1100D">
              <w:rPr>
                <w:rFonts w:ascii="Arial Narrow" w:hAnsi="Arial Narrow"/>
                <w:b/>
                <w:sz w:val="20"/>
                <w:szCs w:val="20"/>
              </w:rPr>
              <w:t>Compliant</w:t>
            </w:r>
          </w:p>
        </w:tc>
        <w:tc>
          <w:tcPr>
            <w:tcW w:w="1276" w:type="dxa"/>
            <w:gridSpan w:val="2"/>
            <w:vMerge/>
            <w:vAlign w:val="center"/>
          </w:tcPr>
          <w:p w:rsidR="00426F7F" w:rsidRPr="00B1100D" w:rsidRDefault="00426F7F" w:rsidP="00426F7F">
            <w:pPr>
              <w:rPr>
                <w:rFonts w:ascii="Arial Narrow" w:hAnsi="Arial Narrow"/>
                <w:b/>
                <w:sz w:val="20"/>
                <w:szCs w:val="20"/>
              </w:rPr>
            </w:pPr>
          </w:p>
        </w:tc>
        <w:tc>
          <w:tcPr>
            <w:tcW w:w="992" w:type="dxa"/>
            <w:vMerge/>
            <w:vAlign w:val="center"/>
            <w:hideMark/>
          </w:tcPr>
          <w:p w:rsidR="00426F7F" w:rsidRPr="00B1100D" w:rsidRDefault="00426F7F" w:rsidP="00426F7F">
            <w:pPr>
              <w:rPr>
                <w:rFonts w:ascii="Arial Narrow" w:hAnsi="Arial Narrow"/>
                <w:b/>
                <w:i/>
                <w:sz w:val="20"/>
                <w:szCs w:val="20"/>
              </w:rPr>
            </w:pPr>
          </w:p>
        </w:tc>
        <w:tc>
          <w:tcPr>
            <w:tcW w:w="993" w:type="dxa"/>
            <w:vMerge/>
            <w:vAlign w:val="center"/>
            <w:hideMark/>
          </w:tcPr>
          <w:p w:rsidR="00426F7F" w:rsidRPr="00B1100D" w:rsidRDefault="00426F7F" w:rsidP="00426F7F">
            <w:pPr>
              <w:rPr>
                <w:rFonts w:ascii="Arial Narrow" w:hAnsi="Arial Narrow"/>
                <w:b/>
                <w:i/>
                <w:sz w:val="20"/>
                <w:szCs w:val="20"/>
              </w:rPr>
            </w:pPr>
          </w:p>
        </w:tc>
      </w:tr>
      <w:tr w:rsidR="00426F7F" w:rsidRPr="00B1100D" w:rsidTr="00426F7F">
        <w:trPr>
          <w:trHeight w:val="147"/>
        </w:trPr>
        <w:tc>
          <w:tcPr>
            <w:tcW w:w="1559" w:type="dxa"/>
            <w:vMerge/>
            <w:vAlign w:val="center"/>
          </w:tcPr>
          <w:p w:rsidR="00426F7F" w:rsidRPr="00B1100D" w:rsidRDefault="00426F7F" w:rsidP="00426F7F">
            <w:pPr>
              <w:rPr>
                <w:rFonts w:ascii="Arial Narrow" w:hAnsi="Arial Narrow"/>
                <w:b/>
                <w:sz w:val="20"/>
                <w:szCs w:val="20"/>
              </w:rPr>
            </w:pPr>
          </w:p>
        </w:tc>
        <w:tc>
          <w:tcPr>
            <w:tcW w:w="709"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n</w:t>
            </w:r>
          </w:p>
        </w:tc>
        <w:tc>
          <w:tcPr>
            <w:tcW w:w="709"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w:t>
            </w:r>
          </w:p>
        </w:tc>
        <w:tc>
          <w:tcPr>
            <w:tcW w:w="709"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n</w:t>
            </w:r>
          </w:p>
        </w:tc>
        <w:tc>
          <w:tcPr>
            <w:tcW w:w="708"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w:t>
            </w:r>
          </w:p>
        </w:tc>
        <w:tc>
          <w:tcPr>
            <w:tcW w:w="567"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 xml:space="preserve">N </w:t>
            </w:r>
          </w:p>
        </w:tc>
        <w:tc>
          <w:tcPr>
            <w:tcW w:w="709" w:type="dxa"/>
            <w:hideMark/>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w:t>
            </w:r>
          </w:p>
        </w:tc>
        <w:tc>
          <w:tcPr>
            <w:tcW w:w="992" w:type="dxa"/>
            <w:vMerge/>
            <w:vAlign w:val="center"/>
            <w:hideMark/>
          </w:tcPr>
          <w:p w:rsidR="00426F7F" w:rsidRPr="00B1100D" w:rsidRDefault="00426F7F" w:rsidP="00426F7F">
            <w:pPr>
              <w:rPr>
                <w:rFonts w:ascii="Arial Narrow" w:hAnsi="Arial Narrow"/>
                <w:b/>
                <w:i/>
                <w:sz w:val="20"/>
                <w:szCs w:val="20"/>
              </w:rPr>
            </w:pPr>
          </w:p>
        </w:tc>
        <w:tc>
          <w:tcPr>
            <w:tcW w:w="993" w:type="dxa"/>
            <w:vMerge/>
            <w:vAlign w:val="center"/>
            <w:hideMark/>
          </w:tcPr>
          <w:p w:rsidR="00426F7F" w:rsidRPr="00B1100D" w:rsidRDefault="00426F7F" w:rsidP="00426F7F">
            <w:pPr>
              <w:rPr>
                <w:rFonts w:ascii="Arial Narrow" w:hAnsi="Arial Narrow"/>
                <w:b/>
                <w:i/>
                <w:sz w:val="20"/>
                <w:szCs w:val="20"/>
              </w:rPr>
            </w:pPr>
          </w:p>
        </w:tc>
      </w:tr>
      <w:tr w:rsidR="00426F7F" w:rsidRPr="00B1100D" w:rsidTr="00426F7F">
        <w:trPr>
          <w:trHeight w:val="319"/>
        </w:trPr>
        <w:tc>
          <w:tcPr>
            <w:tcW w:w="1559" w:type="dxa"/>
            <w:vAlign w:val="center"/>
          </w:tcPr>
          <w:p w:rsidR="009E12B4" w:rsidRDefault="00C85625">
            <w:pPr>
              <w:tabs>
                <w:tab w:val="left" w:pos="426"/>
              </w:tabs>
              <w:rPr>
                <w:rFonts w:ascii="Arial Narrow" w:hAnsi="Arial Narrow"/>
                <w:b/>
                <w:sz w:val="20"/>
                <w:szCs w:val="20"/>
              </w:rPr>
            </w:pPr>
            <w:r w:rsidRPr="00B1100D">
              <w:rPr>
                <w:rFonts w:ascii="Arial Narrow" w:hAnsi="Arial Narrow"/>
                <w:b/>
                <w:sz w:val="20"/>
                <w:szCs w:val="20"/>
              </w:rPr>
              <w:t>Basic</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15</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68.2</w:t>
            </w:r>
          </w:p>
        </w:tc>
        <w:tc>
          <w:tcPr>
            <w:tcW w:w="709" w:type="dxa"/>
            <w:vAlign w:val="center"/>
          </w:tcPr>
          <w:p w:rsidR="009E12B4" w:rsidRDefault="00C85625">
            <w:pPr>
              <w:autoSpaceDE w:val="0"/>
              <w:autoSpaceDN w:val="0"/>
              <w:adjustRightInd w:val="0"/>
              <w:ind w:left="60" w:right="60"/>
              <w:jc w:val="center"/>
              <w:rPr>
                <w:rFonts w:ascii="Arial Narrow" w:hAnsi="Arial Narrow"/>
                <w:color w:val="000000"/>
                <w:sz w:val="20"/>
                <w:szCs w:val="20"/>
                <w:lang w:val="id-ID"/>
              </w:rPr>
            </w:pPr>
            <w:r w:rsidRPr="00B1100D">
              <w:rPr>
                <w:rFonts w:ascii="Arial Narrow" w:hAnsi="Arial Narrow"/>
                <w:color w:val="000000"/>
                <w:sz w:val="20"/>
                <w:szCs w:val="20"/>
                <w:lang w:val="id-ID"/>
              </w:rPr>
              <w:t>7</w:t>
            </w:r>
          </w:p>
        </w:tc>
        <w:tc>
          <w:tcPr>
            <w:tcW w:w="708" w:type="dxa"/>
            <w:vAlign w:val="center"/>
          </w:tcPr>
          <w:p w:rsidR="009E12B4" w:rsidRDefault="00C85625">
            <w:pPr>
              <w:autoSpaceDE w:val="0"/>
              <w:autoSpaceDN w:val="0"/>
              <w:adjustRightInd w:val="0"/>
              <w:ind w:left="60" w:right="60"/>
              <w:jc w:val="center"/>
              <w:rPr>
                <w:rFonts w:ascii="Arial Narrow" w:hAnsi="Arial Narrow"/>
                <w:color w:val="000000"/>
                <w:sz w:val="20"/>
                <w:szCs w:val="20"/>
                <w:lang w:val="id-ID"/>
              </w:rPr>
            </w:pPr>
            <w:r w:rsidRPr="00B1100D">
              <w:rPr>
                <w:rFonts w:ascii="Arial Narrow" w:hAnsi="Arial Narrow"/>
                <w:color w:val="000000"/>
                <w:sz w:val="20"/>
                <w:szCs w:val="20"/>
                <w:lang w:val="id-ID"/>
              </w:rPr>
              <w:t>31.8</w:t>
            </w:r>
          </w:p>
        </w:tc>
        <w:tc>
          <w:tcPr>
            <w:tcW w:w="567" w:type="dxa"/>
            <w:vAlign w:val="center"/>
          </w:tcPr>
          <w:p w:rsidR="009E12B4" w:rsidRDefault="00C85625">
            <w:pPr>
              <w:tabs>
                <w:tab w:val="left" w:pos="426"/>
              </w:tabs>
              <w:ind w:left="-108"/>
              <w:jc w:val="center"/>
              <w:rPr>
                <w:rFonts w:ascii="Arial Narrow" w:hAnsi="Arial Narrow"/>
                <w:sz w:val="20"/>
                <w:szCs w:val="20"/>
                <w:lang w:val="id-ID"/>
              </w:rPr>
            </w:pPr>
            <w:r w:rsidRPr="00B1100D">
              <w:rPr>
                <w:rFonts w:ascii="Arial Narrow" w:hAnsi="Arial Narrow"/>
                <w:sz w:val="20"/>
                <w:szCs w:val="20"/>
                <w:lang w:val="id-ID"/>
              </w:rPr>
              <w:t>22</w:t>
            </w:r>
          </w:p>
        </w:tc>
        <w:tc>
          <w:tcPr>
            <w:tcW w:w="709" w:type="dxa"/>
            <w:vAlign w:val="center"/>
            <w:hideMark/>
          </w:tcPr>
          <w:p w:rsidR="009E12B4" w:rsidRDefault="00C85625">
            <w:pPr>
              <w:ind w:left="-108" w:right="-2"/>
              <w:jc w:val="center"/>
              <w:rPr>
                <w:rFonts w:ascii="Arial Narrow" w:hAnsi="Arial Narrow"/>
                <w:sz w:val="20"/>
                <w:szCs w:val="20"/>
              </w:rPr>
            </w:pPr>
            <w:r w:rsidRPr="00B1100D">
              <w:rPr>
                <w:rFonts w:ascii="Arial Narrow" w:hAnsi="Arial Narrow"/>
                <w:color w:val="000000"/>
                <w:sz w:val="20"/>
                <w:szCs w:val="20"/>
              </w:rPr>
              <w:t>100,0</w:t>
            </w:r>
          </w:p>
        </w:tc>
        <w:tc>
          <w:tcPr>
            <w:tcW w:w="992" w:type="dxa"/>
            <w:vMerge w:val="restart"/>
            <w:vAlign w:val="center"/>
          </w:tcPr>
          <w:p w:rsidR="009E12B4" w:rsidRDefault="00C85625">
            <w:pPr>
              <w:jc w:val="center"/>
              <w:rPr>
                <w:rFonts w:ascii="Arial Narrow" w:hAnsi="Arial Narrow"/>
                <w:sz w:val="20"/>
                <w:szCs w:val="20"/>
                <w:lang w:val="id-ID" w:eastAsia="en-GB"/>
              </w:rPr>
            </w:pPr>
            <w:r w:rsidRPr="00B1100D">
              <w:rPr>
                <w:rFonts w:ascii="Arial Narrow" w:hAnsi="Arial Narrow"/>
                <w:color w:val="010205"/>
                <w:sz w:val="20"/>
                <w:szCs w:val="20"/>
              </w:rPr>
              <w:t>0.</w:t>
            </w:r>
            <w:r w:rsidRPr="00B1100D">
              <w:rPr>
                <w:rFonts w:ascii="Arial Narrow" w:hAnsi="Arial Narrow"/>
                <w:color w:val="010205"/>
                <w:sz w:val="20"/>
                <w:szCs w:val="20"/>
                <w:lang w:val="id-ID"/>
              </w:rPr>
              <w:t>022</w:t>
            </w:r>
          </w:p>
        </w:tc>
        <w:tc>
          <w:tcPr>
            <w:tcW w:w="993" w:type="dxa"/>
            <w:vMerge w:val="restart"/>
            <w:vAlign w:val="center"/>
          </w:tcPr>
          <w:p w:rsidR="009E12B4" w:rsidRDefault="00C85625">
            <w:pPr>
              <w:jc w:val="center"/>
              <w:rPr>
                <w:rFonts w:ascii="Arial Narrow" w:hAnsi="Arial Narrow"/>
                <w:sz w:val="20"/>
                <w:szCs w:val="20"/>
                <w:lang w:eastAsia="en-GB"/>
              </w:rPr>
            </w:pPr>
            <w:r w:rsidRPr="00B1100D">
              <w:rPr>
                <w:rFonts w:ascii="Arial Narrow" w:hAnsi="Arial Narrow"/>
                <w:color w:val="010205"/>
                <w:sz w:val="20"/>
                <w:szCs w:val="20"/>
                <w:lang w:val="id-ID"/>
              </w:rPr>
              <w:t xml:space="preserve">5.357 </w:t>
            </w:r>
            <w:r w:rsidRPr="00B1100D">
              <w:rPr>
                <w:rFonts w:ascii="Arial Narrow" w:hAnsi="Arial Narrow"/>
                <w:color w:val="010205"/>
                <w:sz w:val="20"/>
                <w:szCs w:val="20"/>
              </w:rPr>
              <w:t>(1.</w:t>
            </w:r>
            <w:r w:rsidRPr="00B1100D">
              <w:rPr>
                <w:rFonts w:ascii="Arial Narrow" w:hAnsi="Arial Narrow"/>
                <w:color w:val="010205"/>
                <w:sz w:val="20"/>
                <w:szCs w:val="20"/>
                <w:lang w:val="id-ID"/>
              </w:rPr>
              <w:t xml:space="preserve">454 </w:t>
            </w:r>
            <w:r w:rsidRPr="00B1100D">
              <w:rPr>
                <w:rFonts w:ascii="Arial Narrow" w:hAnsi="Arial Narrow"/>
                <w:color w:val="010205"/>
                <w:sz w:val="20"/>
                <w:szCs w:val="20"/>
              </w:rPr>
              <w:t>10.</w:t>
            </w:r>
            <w:r w:rsidRPr="00B1100D">
              <w:rPr>
                <w:rFonts w:ascii="Arial Narrow" w:hAnsi="Arial Narrow"/>
                <w:color w:val="010205"/>
                <w:sz w:val="20"/>
                <w:szCs w:val="20"/>
                <w:lang w:val="id-ID"/>
              </w:rPr>
              <w:t>742</w:t>
            </w:r>
            <w:r w:rsidRPr="00B1100D">
              <w:rPr>
                <w:rFonts w:ascii="Arial Narrow" w:hAnsi="Arial Narrow"/>
                <w:color w:val="010205"/>
                <w:sz w:val="20"/>
                <w:szCs w:val="20"/>
              </w:rPr>
              <w:t>)</w:t>
            </w:r>
          </w:p>
        </w:tc>
      </w:tr>
      <w:tr w:rsidR="00426F7F" w:rsidRPr="00B1100D" w:rsidTr="00426F7F">
        <w:trPr>
          <w:trHeight w:val="335"/>
        </w:trPr>
        <w:tc>
          <w:tcPr>
            <w:tcW w:w="1559" w:type="dxa"/>
            <w:vAlign w:val="center"/>
          </w:tcPr>
          <w:p w:rsidR="009E12B4" w:rsidRDefault="00C85625">
            <w:pPr>
              <w:tabs>
                <w:tab w:val="left" w:pos="426"/>
              </w:tabs>
              <w:rPr>
                <w:rFonts w:ascii="Arial Narrow" w:hAnsi="Arial Narrow"/>
                <w:b/>
                <w:sz w:val="20"/>
                <w:szCs w:val="20"/>
              </w:rPr>
            </w:pPr>
            <w:r w:rsidRPr="00B1100D">
              <w:rPr>
                <w:rFonts w:ascii="Arial Narrow" w:hAnsi="Arial Narrow"/>
                <w:b/>
                <w:sz w:val="20"/>
                <w:szCs w:val="20"/>
              </w:rPr>
              <w:t>High</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6</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28.6</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15</w:t>
            </w:r>
          </w:p>
        </w:tc>
        <w:tc>
          <w:tcPr>
            <w:tcW w:w="708"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71.4</w:t>
            </w:r>
          </w:p>
        </w:tc>
        <w:tc>
          <w:tcPr>
            <w:tcW w:w="567" w:type="dxa"/>
            <w:vAlign w:val="center"/>
          </w:tcPr>
          <w:p w:rsidR="009E12B4" w:rsidRDefault="00C85625">
            <w:pPr>
              <w:tabs>
                <w:tab w:val="left" w:pos="426"/>
              </w:tabs>
              <w:ind w:left="-108"/>
              <w:jc w:val="center"/>
              <w:rPr>
                <w:rFonts w:ascii="Arial Narrow" w:hAnsi="Arial Narrow"/>
                <w:sz w:val="20"/>
                <w:szCs w:val="20"/>
                <w:lang w:val="id-ID"/>
              </w:rPr>
            </w:pPr>
            <w:r w:rsidRPr="00B1100D">
              <w:rPr>
                <w:rFonts w:ascii="Arial Narrow" w:hAnsi="Arial Narrow"/>
                <w:sz w:val="20"/>
                <w:szCs w:val="20"/>
                <w:lang w:val="id-ID"/>
              </w:rPr>
              <w:t>21</w:t>
            </w:r>
          </w:p>
        </w:tc>
        <w:tc>
          <w:tcPr>
            <w:tcW w:w="709" w:type="dxa"/>
            <w:vAlign w:val="center"/>
            <w:hideMark/>
          </w:tcPr>
          <w:p w:rsidR="009E12B4" w:rsidRDefault="00C85625">
            <w:pPr>
              <w:ind w:left="-108" w:right="-2"/>
              <w:jc w:val="center"/>
              <w:rPr>
                <w:rFonts w:ascii="Arial Narrow" w:hAnsi="Arial Narrow"/>
                <w:sz w:val="20"/>
                <w:szCs w:val="20"/>
              </w:rPr>
            </w:pPr>
            <w:r w:rsidRPr="00B1100D">
              <w:rPr>
                <w:rFonts w:ascii="Arial Narrow" w:hAnsi="Arial Narrow"/>
                <w:color w:val="000000"/>
                <w:sz w:val="20"/>
                <w:szCs w:val="20"/>
              </w:rPr>
              <w:t>100,0</w:t>
            </w:r>
          </w:p>
        </w:tc>
        <w:tc>
          <w:tcPr>
            <w:tcW w:w="992" w:type="dxa"/>
            <w:vMerge/>
            <w:vAlign w:val="center"/>
          </w:tcPr>
          <w:p w:rsidR="00426F7F" w:rsidRPr="00B1100D" w:rsidRDefault="00426F7F" w:rsidP="00426F7F">
            <w:pPr>
              <w:rPr>
                <w:rFonts w:ascii="Arial Narrow" w:hAnsi="Arial Narrow"/>
                <w:sz w:val="20"/>
                <w:szCs w:val="20"/>
              </w:rPr>
            </w:pPr>
          </w:p>
        </w:tc>
        <w:tc>
          <w:tcPr>
            <w:tcW w:w="993" w:type="dxa"/>
            <w:vMerge/>
            <w:vAlign w:val="center"/>
          </w:tcPr>
          <w:p w:rsidR="00426F7F" w:rsidRPr="00B1100D" w:rsidRDefault="00426F7F" w:rsidP="00426F7F">
            <w:pPr>
              <w:rPr>
                <w:rFonts w:ascii="Arial Narrow" w:hAnsi="Arial Narrow"/>
                <w:sz w:val="20"/>
                <w:szCs w:val="20"/>
              </w:rPr>
            </w:pPr>
          </w:p>
        </w:tc>
      </w:tr>
      <w:tr w:rsidR="00426F7F" w:rsidRPr="00B1100D" w:rsidTr="00426F7F">
        <w:trPr>
          <w:trHeight w:val="271"/>
        </w:trPr>
        <w:tc>
          <w:tcPr>
            <w:tcW w:w="1559" w:type="dxa"/>
          </w:tcPr>
          <w:p w:rsidR="009E12B4" w:rsidRDefault="00C85625">
            <w:pPr>
              <w:tabs>
                <w:tab w:val="left" w:pos="426"/>
              </w:tabs>
              <w:jc w:val="both"/>
              <w:rPr>
                <w:rFonts w:ascii="Arial Narrow" w:hAnsi="Arial Narrow"/>
                <w:b/>
                <w:sz w:val="20"/>
                <w:szCs w:val="20"/>
              </w:rPr>
            </w:pPr>
            <w:r w:rsidRPr="00B1100D">
              <w:rPr>
                <w:rFonts w:ascii="Arial Narrow" w:hAnsi="Arial Narrow"/>
                <w:b/>
                <w:sz w:val="20"/>
                <w:szCs w:val="20"/>
              </w:rPr>
              <w:t xml:space="preserve">Total </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21</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48.8</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22</w:t>
            </w:r>
          </w:p>
        </w:tc>
        <w:tc>
          <w:tcPr>
            <w:tcW w:w="708"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51.2</w:t>
            </w:r>
          </w:p>
        </w:tc>
        <w:tc>
          <w:tcPr>
            <w:tcW w:w="567" w:type="dxa"/>
            <w:vAlign w:val="center"/>
          </w:tcPr>
          <w:p w:rsidR="009E12B4" w:rsidRDefault="00C85625">
            <w:pPr>
              <w:tabs>
                <w:tab w:val="left" w:pos="426"/>
              </w:tabs>
              <w:ind w:left="-108"/>
              <w:jc w:val="center"/>
              <w:rPr>
                <w:rFonts w:ascii="Arial Narrow" w:hAnsi="Arial Narrow"/>
                <w:sz w:val="20"/>
                <w:szCs w:val="20"/>
                <w:lang w:val="id-ID"/>
              </w:rPr>
            </w:pPr>
            <w:r w:rsidRPr="00B1100D">
              <w:rPr>
                <w:rFonts w:ascii="Arial Narrow" w:hAnsi="Arial Narrow"/>
                <w:sz w:val="20"/>
                <w:szCs w:val="20"/>
                <w:lang w:val="id-ID"/>
              </w:rPr>
              <w:t>43</w:t>
            </w:r>
          </w:p>
        </w:tc>
        <w:tc>
          <w:tcPr>
            <w:tcW w:w="709" w:type="dxa"/>
            <w:vAlign w:val="center"/>
            <w:hideMark/>
          </w:tcPr>
          <w:p w:rsidR="009E12B4" w:rsidRDefault="00C85625">
            <w:pPr>
              <w:ind w:left="-108" w:right="-2"/>
              <w:jc w:val="center"/>
              <w:rPr>
                <w:rFonts w:ascii="Arial Narrow" w:hAnsi="Arial Narrow"/>
                <w:sz w:val="20"/>
                <w:szCs w:val="20"/>
              </w:rPr>
            </w:pPr>
            <w:r w:rsidRPr="00B1100D">
              <w:rPr>
                <w:rFonts w:ascii="Arial Narrow" w:hAnsi="Arial Narrow"/>
                <w:color w:val="000000"/>
                <w:sz w:val="20"/>
                <w:szCs w:val="20"/>
              </w:rPr>
              <w:t>100,0</w:t>
            </w:r>
          </w:p>
        </w:tc>
        <w:tc>
          <w:tcPr>
            <w:tcW w:w="992" w:type="dxa"/>
            <w:vMerge/>
            <w:vAlign w:val="center"/>
          </w:tcPr>
          <w:p w:rsidR="00426F7F" w:rsidRPr="00B1100D" w:rsidRDefault="00426F7F" w:rsidP="00426F7F">
            <w:pPr>
              <w:rPr>
                <w:rFonts w:ascii="Arial Narrow" w:hAnsi="Arial Narrow"/>
                <w:sz w:val="20"/>
                <w:szCs w:val="20"/>
              </w:rPr>
            </w:pPr>
          </w:p>
        </w:tc>
        <w:tc>
          <w:tcPr>
            <w:tcW w:w="993" w:type="dxa"/>
            <w:vMerge/>
            <w:vAlign w:val="center"/>
          </w:tcPr>
          <w:p w:rsidR="00426F7F" w:rsidRPr="00B1100D" w:rsidRDefault="00426F7F" w:rsidP="00426F7F">
            <w:pPr>
              <w:rPr>
                <w:rFonts w:ascii="Arial Narrow" w:hAnsi="Arial Narrow"/>
                <w:sz w:val="20"/>
                <w:szCs w:val="20"/>
              </w:rPr>
            </w:pPr>
          </w:p>
        </w:tc>
      </w:tr>
    </w:tbl>
    <w:p w:rsidR="009E12B4" w:rsidRDefault="00C85625">
      <w:pPr>
        <w:spacing w:line="240" w:lineRule="auto"/>
        <w:ind w:firstLine="426"/>
        <w:contextualSpacing/>
        <w:jc w:val="both"/>
        <w:rPr>
          <w:rFonts w:ascii="Arial Narrow" w:hAnsi="Arial Narrow"/>
          <w:lang w:eastAsia="id-ID"/>
        </w:rPr>
      </w:pPr>
      <w:r w:rsidRPr="00B1100D">
        <w:rPr>
          <w:rFonts w:ascii="Arial Narrow" w:hAnsi="Arial Narrow"/>
          <w:lang w:eastAsia="id-ID"/>
        </w:rPr>
        <w:t xml:space="preserve">Based on table </w:t>
      </w:r>
      <w:r w:rsidR="00426F7F" w:rsidRPr="00B1100D">
        <w:rPr>
          <w:rFonts w:ascii="Arial Narrow" w:hAnsi="Arial Narrow"/>
          <w:lang w:eastAsia="id-ID"/>
        </w:rPr>
        <w:t>7, it is known that out of 22 respondents with primary education as many as 15 (68.2%) respondents did not comply with taking Fe tablets and as many a</w:t>
      </w:r>
      <w:r w:rsidR="00091700">
        <w:rPr>
          <w:rFonts w:ascii="Arial Narrow" w:hAnsi="Arial Narrow"/>
          <w:lang w:eastAsia="id-ID"/>
        </w:rPr>
        <w:t xml:space="preserve">s 7 (31.8%) respondents </w:t>
      </w:r>
      <w:r w:rsidR="00091700">
        <w:rPr>
          <w:rFonts w:ascii="Arial Narrow" w:hAnsi="Arial Narrow"/>
          <w:lang w:val="id-ID" w:eastAsia="id-ID"/>
        </w:rPr>
        <w:t>adhered</w:t>
      </w:r>
      <w:r w:rsidR="00426F7F" w:rsidRPr="00B1100D">
        <w:rPr>
          <w:rFonts w:ascii="Arial Narrow" w:hAnsi="Arial Narrow"/>
          <w:lang w:eastAsia="id-ID"/>
        </w:rPr>
        <w:t xml:space="preserve"> with taking Fe tablets. Of the 21 respondents with higher education, 6 (28.6%) respondents did not </w:t>
      </w:r>
      <w:r w:rsidR="00091700">
        <w:rPr>
          <w:rFonts w:ascii="Arial Narrow" w:hAnsi="Arial Narrow"/>
          <w:lang w:val="id-ID" w:eastAsia="id-ID"/>
        </w:rPr>
        <w:t>adhere</w:t>
      </w:r>
      <w:r w:rsidR="00426F7F" w:rsidRPr="00B1100D">
        <w:rPr>
          <w:rFonts w:ascii="Arial Narrow" w:hAnsi="Arial Narrow"/>
          <w:lang w:eastAsia="id-ID"/>
        </w:rPr>
        <w:t xml:space="preserve"> with consuming Fe tablets and as many as 15 (71.4%) respondents </w:t>
      </w:r>
      <w:r w:rsidR="00091700">
        <w:rPr>
          <w:rFonts w:ascii="Arial Narrow" w:hAnsi="Arial Narrow"/>
          <w:lang w:val="id-ID" w:eastAsia="id-ID"/>
        </w:rPr>
        <w:t>adhered</w:t>
      </w:r>
      <w:r w:rsidR="00426F7F" w:rsidRPr="00B1100D">
        <w:rPr>
          <w:rFonts w:ascii="Arial Narrow" w:hAnsi="Arial Narrow"/>
          <w:lang w:eastAsia="id-ID"/>
        </w:rPr>
        <w:t xml:space="preserve"> with consuming Fe tablets. </w:t>
      </w:r>
    </w:p>
    <w:p w:rsidR="009E12B4" w:rsidRDefault="00C85625">
      <w:pPr>
        <w:spacing w:line="240" w:lineRule="auto"/>
        <w:ind w:firstLine="426"/>
        <w:contextualSpacing/>
        <w:jc w:val="both"/>
        <w:rPr>
          <w:rFonts w:ascii="Arial Narrow" w:hAnsi="Arial Narrow"/>
        </w:rPr>
      </w:pPr>
      <w:r w:rsidRPr="00B1100D">
        <w:rPr>
          <w:rFonts w:ascii="Arial Narrow" w:hAnsi="Arial Narrow"/>
        </w:rPr>
        <w:t xml:space="preserve">The statistical test results obtained </w:t>
      </w:r>
      <w:r w:rsidRPr="00B1100D">
        <w:rPr>
          <w:rFonts w:ascii="Arial Narrow" w:hAnsi="Arial Narrow"/>
          <w:i/>
        </w:rPr>
        <w:t xml:space="preserve">p-value </w:t>
      </w:r>
      <w:r w:rsidRPr="00B1100D">
        <w:rPr>
          <w:rFonts w:ascii="Arial Narrow" w:hAnsi="Arial Narrow"/>
        </w:rPr>
        <w:t>= 0.</w:t>
      </w:r>
      <w:r w:rsidRPr="00B1100D">
        <w:rPr>
          <w:rFonts w:ascii="Arial Narrow" w:hAnsi="Arial Narrow"/>
          <w:color w:val="000000"/>
        </w:rPr>
        <w:t xml:space="preserve">022 </w:t>
      </w:r>
      <w:r w:rsidRPr="00B1100D">
        <w:rPr>
          <w:rFonts w:ascii="Arial Narrow" w:hAnsi="Arial Narrow"/>
        </w:rPr>
        <w:t xml:space="preserve">which means p &lt;α = 0.05 (Ha is accepted and Ho is rejected), it can be concluded that there is a relationship between education and </w:t>
      </w:r>
      <w:r w:rsidR="00091700">
        <w:rPr>
          <w:rFonts w:ascii="Arial Narrow" w:hAnsi="Arial Narrow"/>
          <w:lang w:val="id-ID"/>
        </w:rPr>
        <w:t>adherence</w:t>
      </w:r>
      <w:r w:rsidRPr="00B1100D">
        <w:rPr>
          <w:rFonts w:ascii="Arial Narrow" w:hAnsi="Arial Narrow"/>
        </w:rPr>
        <w:t xml:space="preserve"> of pregnant women consuming Fe tablets at the Negara </w:t>
      </w:r>
      <w:proofErr w:type="spellStart"/>
      <w:r w:rsidRPr="00B1100D">
        <w:rPr>
          <w:rFonts w:ascii="Arial Narrow" w:hAnsi="Arial Narrow"/>
        </w:rPr>
        <w:t>Ratu</w:t>
      </w:r>
      <w:proofErr w:type="spellEnd"/>
      <w:r w:rsidRPr="00B1100D">
        <w:rPr>
          <w:rFonts w:ascii="Arial Narrow" w:hAnsi="Arial Narrow"/>
        </w:rPr>
        <w:t xml:space="preserve"> </w:t>
      </w:r>
      <w:r w:rsidR="007A3B37">
        <w:rPr>
          <w:rFonts w:ascii="Arial Narrow" w:hAnsi="Arial Narrow"/>
          <w:lang w:val="id-ID"/>
        </w:rPr>
        <w:t xml:space="preserve">Primary </w:t>
      </w:r>
      <w:r w:rsidR="007A3B37">
        <w:rPr>
          <w:rFonts w:ascii="Arial Narrow" w:hAnsi="Arial Narrow"/>
        </w:rPr>
        <w:t>Health C</w:t>
      </w:r>
      <w:r w:rsidR="007A3B37">
        <w:rPr>
          <w:rFonts w:ascii="Arial Narrow" w:hAnsi="Arial Narrow"/>
          <w:lang w:val="id-ID"/>
        </w:rPr>
        <w:t>are</w:t>
      </w:r>
      <w:r w:rsidRPr="00B1100D">
        <w:rPr>
          <w:rFonts w:ascii="Arial Narrow" w:hAnsi="Arial Narrow"/>
        </w:rPr>
        <w:t>, North Lampung Regency in 2023</w:t>
      </w:r>
      <w:r w:rsidRPr="00B1100D">
        <w:rPr>
          <w:rFonts w:ascii="Arial Narrow" w:hAnsi="Arial Narrow"/>
          <w:bCs/>
        </w:rPr>
        <w:t xml:space="preserve">, </w:t>
      </w:r>
      <w:r w:rsidRPr="00B1100D">
        <w:rPr>
          <w:rFonts w:ascii="Arial Narrow" w:hAnsi="Arial Narrow"/>
        </w:rPr>
        <w:t xml:space="preserve">with an OR value of </w:t>
      </w:r>
      <w:r w:rsidRPr="00B1100D">
        <w:rPr>
          <w:rFonts w:ascii="Arial Narrow" w:hAnsi="Arial Narrow"/>
          <w:color w:val="000000"/>
        </w:rPr>
        <w:t xml:space="preserve">5.3 </w:t>
      </w:r>
      <w:r w:rsidRPr="00B1100D">
        <w:rPr>
          <w:rFonts w:ascii="Arial Narrow" w:hAnsi="Arial Narrow"/>
        </w:rPr>
        <w:t xml:space="preserve">meaning that respondents with basic education have a </w:t>
      </w:r>
      <w:r w:rsidRPr="00B1100D">
        <w:rPr>
          <w:rFonts w:ascii="Arial Narrow" w:hAnsi="Arial Narrow"/>
          <w:color w:val="000000"/>
        </w:rPr>
        <w:t xml:space="preserve">5.3 </w:t>
      </w:r>
      <w:r w:rsidRPr="00B1100D">
        <w:rPr>
          <w:rFonts w:ascii="Arial Narrow" w:hAnsi="Arial Narrow"/>
        </w:rPr>
        <w:t>times chance of choosing not to comply with taking Fe tablets when compared to higher education respondents.</w:t>
      </w:r>
    </w:p>
    <w:p w:rsidR="00426F7F" w:rsidRPr="00B1100D" w:rsidRDefault="00426F7F" w:rsidP="00426F7F">
      <w:pPr>
        <w:autoSpaceDE w:val="0"/>
        <w:autoSpaceDN w:val="0"/>
        <w:adjustRightInd w:val="0"/>
        <w:spacing w:after="0" w:line="240" w:lineRule="auto"/>
        <w:jc w:val="both"/>
        <w:rPr>
          <w:rFonts w:ascii="Arial Narrow" w:hAnsi="Arial Narrow"/>
          <w:b/>
          <w:sz w:val="24"/>
          <w:szCs w:val="24"/>
        </w:rPr>
      </w:pPr>
    </w:p>
    <w:p w:rsidR="009E12B4" w:rsidRDefault="00C85625">
      <w:pPr>
        <w:autoSpaceDE w:val="0"/>
        <w:autoSpaceDN w:val="0"/>
        <w:adjustRightInd w:val="0"/>
        <w:spacing w:after="0" w:line="240" w:lineRule="auto"/>
        <w:jc w:val="both"/>
        <w:rPr>
          <w:rFonts w:ascii="Arial Narrow" w:hAnsi="Arial Narrow"/>
          <w:b/>
          <w:sz w:val="24"/>
          <w:szCs w:val="24"/>
        </w:rPr>
      </w:pPr>
      <w:r w:rsidRPr="00B1100D">
        <w:rPr>
          <w:rFonts w:ascii="Arial Narrow" w:hAnsi="Arial Narrow"/>
          <w:b/>
          <w:sz w:val="24"/>
          <w:szCs w:val="24"/>
        </w:rPr>
        <w:t xml:space="preserve">Table 8 </w:t>
      </w:r>
      <w:proofErr w:type="gramStart"/>
      <w:r w:rsidRPr="00B1100D">
        <w:rPr>
          <w:rFonts w:ascii="Arial Narrow" w:hAnsi="Arial Narrow"/>
          <w:b/>
          <w:sz w:val="24"/>
          <w:szCs w:val="24"/>
        </w:rPr>
        <w:t>The</w:t>
      </w:r>
      <w:proofErr w:type="gramEnd"/>
      <w:r w:rsidRPr="00B1100D">
        <w:rPr>
          <w:rFonts w:ascii="Arial Narrow" w:hAnsi="Arial Narrow"/>
          <w:b/>
          <w:sz w:val="24"/>
          <w:szCs w:val="24"/>
        </w:rPr>
        <w:t xml:space="preserve"> relationship between knowledge about anemia and </w:t>
      </w:r>
      <w:r w:rsidR="003159A0">
        <w:rPr>
          <w:rFonts w:ascii="Arial Narrow" w:hAnsi="Arial Narrow"/>
          <w:b/>
          <w:sz w:val="24"/>
          <w:szCs w:val="24"/>
          <w:lang w:val="id-ID"/>
        </w:rPr>
        <w:t>adherence</w:t>
      </w:r>
      <w:r w:rsidRPr="00B1100D">
        <w:rPr>
          <w:rFonts w:ascii="Arial Narrow" w:hAnsi="Arial Narrow"/>
          <w:b/>
          <w:sz w:val="24"/>
          <w:szCs w:val="24"/>
        </w:rPr>
        <w:t xml:space="preserve"> of pregnant women consuming Fe tablets at the Negara </w:t>
      </w:r>
      <w:proofErr w:type="spellStart"/>
      <w:r w:rsidRPr="00B1100D">
        <w:rPr>
          <w:rFonts w:ascii="Arial Narrow" w:hAnsi="Arial Narrow"/>
          <w:b/>
          <w:sz w:val="24"/>
          <w:szCs w:val="24"/>
        </w:rPr>
        <w:t>Ratu</w:t>
      </w:r>
      <w:proofErr w:type="spellEnd"/>
      <w:r w:rsidRPr="00B1100D">
        <w:rPr>
          <w:rFonts w:ascii="Arial Narrow" w:hAnsi="Arial Narrow"/>
          <w:b/>
          <w:sz w:val="24"/>
          <w:szCs w:val="24"/>
        </w:rPr>
        <w:t xml:space="preserve"> </w:t>
      </w:r>
      <w:r w:rsidR="003159A0">
        <w:rPr>
          <w:rFonts w:ascii="Arial Narrow" w:hAnsi="Arial Narrow"/>
          <w:b/>
          <w:sz w:val="24"/>
          <w:szCs w:val="24"/>
          <w:lang w:val="id-ID"/>
        </w:rPr>
        <w:t xml:space="preserve">Primary </w:t>
      </w:r>
      <w:r w:rsidR="003159A0">
        <w:rPr>
          <w:rFonts w:ascii="Arial Narrow" w:hAnsi="Arial Narrow"/>
          <w:b/>
          <w:sz w:val="24"/>
          <w:szCs w:val="24"/>
        </w:rPr>
        <w:t>Health C</w:t>
      </w:r>
      <w:r w:rsidR="003159A0">
        <w:rPr>
          <w:rFonts w:ascii="Arial Narrow" w:hAnsi="Arial Narrow"/>
          <w:b/>
          <w:sz w:val="24"/>
          <w:szCs w:val="24"/>
          <w:lang w:val="id-ID"/>
        </w:rPr>
        <w:t>are</w:t>
      </w:r>
      <w:r w:rsidRPr="00B1100D">
        <w:rPr>
          <w:rFonts w:ascii="Arial Narrow" w:hAnsi="Arial Narrow"/>
          <w:b/>
          <w:sz w:val="24"/>
          <w:szCs w:val="24"/>
        </w:rPr>
        <w:t xml:space="preserve">, </w:t>
      </w:r>
      <w:r w:rsidRPr="00B1100D">
        <w:rPr>
          <w:rFonts w:ascii="Arial Narrow" w:hAnsi="Arial Narrow"/>
          <w:b/>
          <w:sz w:val="24"/>
          <w:szCs w:val="28"/>
          <w:lang w:val="en-ID"/>
        </w:rPr>
        <w:t xml:space="preserve">North Lampung Regency </w:t>
      </w:r>
      <w:r w:rsidRPr="00B1100D">
        <w:rPr>
          <w:rFonts w:ascii="Arial Narrow" w:hAnsi="Arial Narrow"/>
          <w:b/>
          <w:sz w:val="24"/>
          <w:szCs w:val="24"/>
        </w:rPr>
        <w:t>in 2023.</w:t>
      </w:r>
    </w:p>
    <w:tbl>
      <w:tblPr>
        <w:tblStyle w:val="TableGrid1"/>
        <w:tblW w:w="765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9"/>
        <w:gridCol w:w="709"/>
        <w:gridCol w:w="709"/>
        <w:gridCol w:w="709"/>
        <w:gridCol w:w="708"/>
        <w:gridCol w:w="567"/>
        <w:gridCol w:w="709"/>
        <w:gridCol w:w="992"/>
        <w:gridCol w:w="993"/>
      </w:tblGrid>
      <w:tr w:rsidR="00426F7F" w:rsidRPr="00B1100D" w:rsidTr="00426F7F">
        <w:trPr>
          <w:trHeight w:val="264"/>
        </w:trPr>
        <w:tc>
          <w:tcPr>
            <w:tcW w:w="1559" w:type="dxa"/>
            <w:vMerge w:val="restart"/>
            <w:vAlign w:val="center"/>
          </w:tcPr>
          <w:p w:rsidR="009E12B4" w:rsidRDefault="00C85625">
            <w:pPr>
              <w:tabs>
                <w:tab w:val="left" w:pos="426"/>
              </w:tabs>
              <w:jc w:val="both"/>
              <w:rPr>
                <w:rFonts w:ascii="Arial Narrow" w:hAnsi="Arial Narrow"/>
                <w:b/>
                <w:sz w:val="20"/>
                <w:szCs w:val="20"/>
              </w:rPr>
            </w:pPr>
            <w:r w:rsidRPr="00B1100D">
              <w:rPr>
                <w:rFonts w:ascii="Arial Narrow" w:hAnsi="Arial Narrow"/>
                <w:b/>
                <w:sz w:val="20"/>
                <w:szCs w:val="20"/>
              </w:rPr>
              <w:t>Knowledge</w:t>
            </w:r>
          </w:p>
        </w:tc>
        <w:tc>
          <w:tcPr>
            <w:tcW w:w="2835" w:type="dxa"/>
            <w:gridSpan w:val="4"/>
            <w:vAlign w:val="center"/>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 xml:space="preserve">Adherence to taking </w:t>
            </w:r>
            <w:proofErr w:type="spellStart"/>
            <w:r w:rsidRPr="00B1100D">
              <w:rPr>
                <w:rFonts w:ascii="Arial Narrow" w:hAnsi="Arial Narrow"/>
                <w:b/>
                <w:sz w:val="20"/>
                <w:szCs w:val="20"/>
              </w:rPr>
              <w:t>fe</w:t>
            </w:r>
            <w:proofErr w:type="spellEnd"/>
            <w:r w:rsidRPr="00B1100D">
              <w:rPr>
                <w:rFonts w:ascii="Arial Narrow" w:hAnsi="Arial Narrow"/>
                <w:b/>
                <w:sz w:val="20"/>
                <w:szCs w:val="20"/>
              </w:rPr>
              <w:t xml:space="preserve"> tablets</w:t>
            </w:r>
          </w:p>
        </w:tc>
        <w:tc>
          <w:tcPr>
            <w:tcW w:w="1276" w:type="dxa"/>
            <w:gridSpan w:val="2"/>
            <w:vMerge w:val="restart"/>
            <w:vAlign w:val="center"/>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 xml:space="preserve">Total </w:t>
            </w:r>
          </w:p>
        </w:tc>
        <w:tc>
          <w:tcPr>
            <w:tcW w:w="992" w:type="dxa"/>
            <w:vMerge w:val="restart"/>
            <w:vAlign w:val="center"/>
            <w:hideMark/>
          </w:tcPr>
          <w:p w:rsidR="009E12B4" w:rsidRDefault="00C85625">
            <w:pPr>
              <w:tabs>
                <w:tab w:val="left" w:pos="426"/>
              </w:tabs>
              <w:jc w:val="center"/>
              <w:rPr>
                <w:rFonts w:ascii="Arial Narrow" w:hAnsi="Arial Narrow"/>
                <w:b/>
                <w:sz w:val="20"/>
                <w:szCs w:val="20"/>
              </w:rPr>
            </w:pPr>
            <w:r w:rsidRPr="00B1100D">
              <w:rPr>
                <w:rFonts w:ascii="Arial Narrow" w:hAnsi="Arial Narrow"/>
                <w:b/>
                <w:i/>
                <w:sz w:val="20"/>
                <w:szCs w:val="20"/>
              </w:rPr>
              <w:t>P-Value</w:t>
            </w:r>
          </w:p>
        </w:tc>
        <w:tc>
          <w:tcPr>
            <w:tcW w:w="993" w:type="dxa"/>
            <w:vMerge w:val="restart"/>
            <w:vAlign w:val="center"/>
            <w:hideMark/>
          </w:tcPr>
          <w:p w:rsidR="009E12B4" w:rsidRDefault="00C85625">
            <w:pPr>
              <w:jc w:val="center"/>
              <w:rPr>
                <w:rFonts w:ascii="Arial Narrow" w:hAnsi="Arial Narrow"/>
                <w:b/>
                <w:sz w:val="20"/>
                <w:szCs w:val="20"/>
                <w:lang w:eastAsia="en-GB"/>
              </w:rPr>
            </w:pPr>
            <w:r w:rsidRPr="00B1100D">
              <w:rPr>
                <w:rFonts w:ascii="Arial Narrow" w:hAnsi="Arial Narrow"/>
                <w:b/>
                <w:sz w:val="20"/>
                <w:szCs w:val="20"/>
                <w:lang w:eastAsia="en-GB"/>
              </w:rPr>
              <w:t>OR</w:t>
            </w:r>
          </w:p>
          <w:p w:rsidR="009E12B4" w:rsidRDefault="00C85625">
            <w:pPr>
              <w:tabs>
                <w:tab w:val="left" w:pos="658"/>
              </w:tabs>
              <w:ind w:left="-51" w:right="-142"/>
              <w:jc w:val="center"/>
              <w:rPr>
                <w:rFonts w:ascii="Arial Narrow" w:hAnsi="Arial Narrow"/>
                <w:b/>
                <w:i/>
                <w:sz w:val="20"/>
                <w:szCs w:val="20"/>
              </w:rPr>
            </w:pPr>
            <w:r w:rsidRPr="00B1100D">
              <w:rPr>
                <w:rFonts w:ascii="Arial Narrow" w:hAnsi="Arial Narrow"/>
                <w:b/>
                <w:sz w:val="20"/>
                <w:szCs w:val="20"/>
                <w:lang w:eastAsia="en-GB"/>
              </w:rPr>
              <w:t>95% CI</w:t>
            </w:r>
          </w:p>
        </w:tc>
      </w:tr>
      <w:tr w:rsidR="00426F7F" w:rsidRPr="00B1100D" w:rsidTr="00426F7F">
        <w:trPr>
          <w:trHeight w:val="147"/>
        </w:trPr>
        <w:tc>
          <w:tcPr>
            <w:tcW w:w="1559" w:type="dxa"/>
            <w:vMerge/>
            <w:vAlign w:val="center"/>
          </w:tcPr>
          <w:p w:rsidR="00426F7F" w:rsidRPr="00B1100D" w:rsidRDefault="00426F7F" w:rsidP="00426F7F">
            <w:pPr>
              <w:rPr>
                <w:rFonts w:ascii="Arial Narrow" w:hAnsi="Arial Narrow"/>
                <w:b/>
                <w:sz w:val="20"/>
                <w:szCs w:val="20"/>
              </w:rPr>
            </w:pPr>
          </w:p>
        </w:tc>
        <w:tc>
          <w:tcPr>
            <w:tcW w:w="1418" w:type="dxa"/>
            <w:gridSpan w:val="2"/>
            <w:vAlign w:val="center"/>
          </w:tcPr>
          <w:p w:rsidR="009E12B4" w:rsidRPr="003159A0" w:rsidRDefault="003159A0">
            <w:pPr>
              <w:tabs>
                <w:tab w:val="left" w:pos="426"/>
              </w:tabs>
              <w:jc w:val="center"/>
              <w:rPr>
                <w:rFonts w:ascii="Arial Narrow" w:hAnsi="Arial Narrow"/>
                <w:b/>
                <w:sz w:val="20"/>
                <w:szCs w:val="20"/>
                <w:lang w:val="id-ID"/>
              </w:rPr>
            </w:pPr>
            <w:r>
              <w:rPr>
                <w:rFonts w:ascii="Arial Narrow" w:hAnsi="Arial Narrow"/>
                <w:b/>
                <w:sz w:val="20"/>
                <w:szCs w:val="20"/>
              </w:rPr>
              <w:t>Non-</w:t>
            </w:r>
            <w:r>
              <w:rPr>
                <w:rFonts w:ascii="Arial Narrow" w:hAnsi="Arial Narrow"/>
                <w:b/>
                <w:sz w:val="20"/>
                <w:szCs w:val="20"/>
                <w:lang w:val="id-ID"/>
              </w:rPr>
              <w:t>adherence</w:t>
            </w:r>
          </w:p>
        </w:tc>
        <w:tc>
          <w:tcPr>
            <w:tcW w:w="1417" w:type="dxa"/>
            <w:gridSpan w:val="2"/>
            <w:vAlign w:val="center"/>
          </w:tcPr>
          <w:p w:rsidR="009E12B4" w:rsidRPr="003159A0" w:rsidRDefault="003159A0">
            <w:pPr>
              <w:jc w:val="center"/>
              <w:rPr>
                <w:rFonts w:ascii="Arial Narrow" w:hAnsi="Arial Narrow"/>
                <w:b/>
                <w:sz w:val="20"/>
                <w:szCs w:val="20"/>
                <w:lang w:val="id-ID"/>
              </w:rPr>
            </w:pPr>
            <w:r>
              <w:rPr>
                <w:rFonts w:ascii="Arial Narrow" w:hAnsi="Arial Narrow"/>
                <w:b/>
                <w:sz w:val="20"/>
                <w:szCs w:val="20"/>
                <w:lang w:val="id-ID"/>
              </w:rPr>
              <w:t>Adherence</w:t>
            </w:r>
          </w:p>
        </w:tc>
        <w:tc>
          <w:tcPr>
            <w:tcW w:w="1276" w:type="dxa"/>
            <w:gridSpan w:val="2"/>
            <w:vMerge/>
            <w:vAlign w:val="center"/>
          </w:tcPr>
          <w:p w:rsidR="00426F7F" w:rsidRPr="00B1100D" w:rsidRDefault="00426F7F" w:rsidP="00426F7F">
            <w:pPr>
              <w:rPr>
                <w:rFonts w:ascii="Arial Narrow" w:hAnsi="Arial Narrow"/>
                <w:b/>
                <w:sz w:val="20"/>
                <w:szCs w:val="20"/>
              </w:rPr>
            </w:pPr>
          </w:p>
        </w:tc>
        <w:tc>
          <w:tcPr>
            <w:tcW w:w="992" w:type="dxa"/>
            <w:vMerge/>
            <w:vAlign w:val="center"/>
            <w:hideMark/>
          </w:tcPr>
          <w:p w:rsidR="00426F7F" w:rsidRPr="00B1100D" w:rsidRDefault="00426F7F" w:rsidP="00426F7F">
            <w:pPr>
              <w:rPr>
                <w:rFonts w:ascii="Arial Narrow" w:hAnsi="Arial Narrow"/>
                <w:b/>
                <w:i/>
                <w:sz w:val="20"/>
                <w:szCs w:val="20"/>
              </w:rPr>
            </w:pPr>
          </w:p>
        </w:tc>
        <w:tc>
          <w:tcPr>
            <w:tcW w:w="993" w:type="dxa"/>
            <w:vMerge/>
            <w:vAlign w:val="center"/>
            <w:hideMark/>
          </w:tcPr>
          <w:p w:rsidR="00426F7F" w:rsidRPr="00B1100D" w:rsidRDefault="00426F7F" w:rsidP="00426F7F">
            <w:pPr>
              <w:rPr>
                <w:rFonts w:ascii="Arial Narrow" w:hAnsi="Arial Narrow"/>
                <w:b/>
                <w:i/>
                <w:sz w:val="20"/>
                <w:szCs w:val="20"/>
              </w:rPr>
            </w:pPr>
          </w:p>
        </w:tc>
      </w:tr>
      <w:tr w:rsidR="00426F7F" w:rsidRPr="00B1100D" w:rsidTr="00426F7F">
        <w:trPr>
          <w:trHeight w:val="147"/>
        </w:trPr>
        <w:tc>
          <w:tcPr>
            <w:tcW w:w="1559" w:type="dxa"/>
            <w:vMerge/>
            <w:vAlign w:val="center"/>
          </w:tcPr>
          <w:p w:rsidR="00426F7F" w:rsidRPr="00B1100D" w:rsidRDefault="00426F7F" w:rsidP="00426F7F">
            <w:pPr>
              <w:rPr>
                <w:rFonts w:ascii="Arial Narrow" w:hAnsi="Arial Narrow"/>
                <w:b/>
                <w:sz w:val="20"/>
                <w:szCs w:val="20"/>
              </w:rPr>
            </w:pPr>
          </w:p>
        </w:tc>
        <w:tc>
          <w:tcPr>
            <w:tcW w:w="709"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n</w:t>
            </w:r>
          </w:p>
        </w:tc>
        <w:tc>
          <w:tcPr>
            <w:tcW w:w="709"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w:t>
            </w:r>
          </w:p>
        </w:tc>
        <w:tc>
          <w:tcPr>
            <w:tcW w:w="709"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n</w:t>
            </w:r>
          </w:p>
        </w:tc>
        <w:tc>
          <w:tcPr>
            <w:tcW w:w="708"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w:t>
            </w:r>
          </w:p>
        </w:tc>
        <w:tc>
          <w:tcPr>
            <w:tcW w:w="567"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 xml:space="preserve">N </w:t>
            </w:r>
          </w:p>
        </w:tc>
        <w:tc>
          <w:tcPr>
            <w:tcW w:w="709" w:type="dxa"/>
            <w:hideMark/>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w:t>
            </w:r>
          </w:p>
        </w:tc>
        <w:tc>
          <w:tcPr>
            <w:tcW w:w="992" w:type="dxa"/>
            <w:vMerge/>
            <w:vAlign w:val="center"/>
            <w:hideMark/>
          </w:tcPr>
          <w:p w:rsidR="00426F7F" w:rsidRPr="00B1100D" w:rsidRDefault="00426F7F" w:rsidP="00426F7F">
            <w:pPr>
              <w:rPr>
                <w:rFonts w:ascii="Arial Narrow" w:hAnsi="Arial Narrow"/>
                <w:b/>
                <w:i/>
                <w:sz w:val="20"/>
                <w:szCs w:val="20"/>
              </w:rPr>
            </w:pPr>
          </w:p>
        </w:tc>
        <w:tc>
          <w:tcPr>
            <w:tcW w:w="993" w:type="dxa"/>
            <w:vMerge/>
            <w:vAlign w:val="center"/>
            <w:hideMark/>
          </w:tcPr>
          <w:p w:rsidR="00426F7F" w:rsidRPr="00B1100D" w:rsidRDefault="00426F7F" w:rsidP="00426F7F">
            <w:pPr>
              <w:rPr>
                <w:rFonts w:ascii="Arial Narrow" w:hAnsi="Arial Narrow"/>
                <w:b/>
                <w:i/>
                <w:sz w:val="20"/>
                <w:szCs w:val="20"/>
              </w:rPr>
            </w:pPr>
          </w:p>
        </w:tc>
      </w:tr>
      <w:tr w:rsidR="00426F7F" w:rsidRPr="00B1100D" w:rsidTr="00426F7F">
        <w:trPr>
          <w:trHeight w:val="319"/>
        </w:trPr>
        <w:tc>
          <w:tcPr>
            <w:tcW w:w="1559" w:type="dxa"/>
            <w:vAlign w:val="center"/>
          </w:tcPr>
          <w:p w:rsidR="009E12B4" w:rsidRPr="003159A0" w:rsidRDefault="003159A0">
            <w:pPr>
              <w:tabs>
                <w:tab w:val="left" w:pos="426"/>
              </w:tabs>
              <w:rPr>
                <w:rFonts w:ascii="Arial Narrow" w:hAnsi="Arial Narrow"/>
                <w:b/>
                <w:sz w:val="20"/>
                <w:szCs w:val="20"/>
                <w:lang w:val="id-ID"/>
              </w:rPr>
            </w:pPr>
            <w:r>
              <w:rPr>
                <w:rFonts w:ascii="Arial Narrow" w:hAnsi="Arial Narrow"/>
                <w:b/>
                <w:sz w:val="20"/>
                <w:szCs w:val="20"/>
                <w:lang w:val="id-ID"/>
              </w:rPr>
              <w:t>Inadequate Knowledge</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15</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75.0</w:t>
            </w:r>
          </w:p>
        </w:tc>
        <w:tc>
          <w:tcPr>
            <w:tcW w:w="709" w:type="dxa"/>
            <w:vAlign w:val="center"/>
          </w:tcPr>
          <w:p w:rsidR="009E12B4" w:rsidRDefault="00C85625">
            <w:pPr>
              <w:autoSpaceDE w:val="0"/>
              <w:autoSpaceDN w:val="0"/>
              <w:adjustRightInd w:val="0"/>
              <w:ind w:left="60" w:right="60"/>
              <w:jc w:val="center"/>
              <w:rPr>
                <w:rFonts w:ascii="Arial Narrow" w:hAnsi="Arial Narrow"/>
                <w:color w:val="000000"/>
                <w:sz w:val="20"/>
                <w:szCs w:val="20"/>
                <w:lang w:val="id-ID"/>
              </w:rPr>
            </w:pPr>
            <w:r w:rsidRPr="00B1100D">
              <w:rPr>
                <w:rFonts w:ascii="Arial Narrow" w:hAnsi="Arial Narrow"/>
                <w:color w:val="000000"/>
                <w:sz w:val="20"/>
                <w:szCs w:val="20"/>
                <w:lang w:val="id-ID"/>
              </w:rPr>
              <w:t>5</w:t>
            </w:r>
          </w:p>
        </w:tc>
        <w:tc>
          <w:tcPr>
            <w:tcW w:w="708" w:type="dxa"/>
            <w:vAlign w:val="center"/>
          </w:tcPr>
          <w:p w:rsidR="009E12B4" w:rsidRDefault="00C85625">
            <w:pPr>
              <w:autoSpaceDE w:val="0"/>
              <w:autoSpaceDN w:val="0"/>
              <w:adjustRightInd w:val="0"/>
              <w:ind w:left="60" w:right="60"/>
              <w:jc w:val="center"/>
              <w:rPr>
                <w:rFonts w:ascii="Arial Narrow" w:hAnsi="Arial Narrow"/>
                <w:color w:val="000000"/>
                <w:sz w:val="20"/>
                <w:szCs w:val="20"/>
                <w:lang w:val="id-ID"/>
              </w:rPr>
            </w:pPr>
            <w:r w:rsidRPr="00B1100D">
              <w:rPr>
                <w:rFonts w:ascii="Arial Narrow" w:hAnsi="Arial Narrow"/>
                <w:color w:val="000000"/>
                <w:sz w:val="20"/>
                <w:szCs w:val="20"/>
                <w:lang w:val="id-ID"/>
              </w:rPr>
              <w:t>25.0</w:t>
            </w:r>
          </w:p>
        </w:tc>
        <w:tc>
          <w:tcPr>
            <w:tcW w:w="567" w:type="dxa"/>
            <w:vAlign w:val="center"/>
          </w:tcPr>
          <w:p w:rsidR="009E12B4" w:rsidRDefault="00C85625">
            <w:pPr>
              <w:tabs>
                <w:tab w:val="left" w:pos="426"/>
              </w:tabs>
              <w:ind w:left="-108"/>
              <w:jc w:val="center"/>
              <w:rPr>
                <w:rFonts w:ascii="Arial Narrow" w:hAnsi="Arial Narrow"/>
                <w:sz w:val="20"/>
                <w:szCs w:val="20"/>
                <w:lang w:val="id-ID"/>
              </w:rPr>
            </w:pPr>
            <w:r w:rsidRPr="00B1100D">
              <w:rPr>
                <w:rFonts w:ascii="Arial Narrow" w:hAnsi="Arial Narrow"/>
                <w:sz w:val="20"/>
                <w:szCs w:val="20"/>
                <w:lang w:val="id-ID"/>
              </w:rPr>
              <w:t>20</w:t>
            </w:r>
          </w:p>
        </w:tc>
        <w:tc>
          <w:tcPr>
            <w:tcW w:w="709" w:type="dxa"/>
            <w:vAlign w:val="center"/>
            <w:hideMark/>
          </w:tcPr>
          <w:p w:rsidR="009E12B4" w:rsidRDefault="00C85625">
            <w:pPr>
              <w:ind w:left="-108" w:right="-2"/>
              <w:jc w:val="center"/>
              <w:rPr>
                <w:rFonts w:ascii="Arial Narrow" w:hAnsi="Arial Narrow"/>
                <w:sz w:val="20"/>
                <w:szCs w:val="20"/>
              </w:rPr>
            </w:pPr>
            <w:r w:rsidRPr="00B1100D">
              <w:rPr>
                <w:rFonts w:ascii="Arial Narrow" w:hAnsi="Arial Narrow"/>
                <w:color w:val="000000"/>
                <w:sz w:val="20"/>
                <w:szCs w:val="20"/>
              </w:rPr>
              <w:t>100,0</w:t>
            </w:r>
          </w:p>
        </w:tc>
        <w:tc>
          <w:tcPr>
            <w:tcW w:w="992" w:type="dxa"/>
            <w:vMerge w:val="restart"/>
            <w:vAlign w:val="center"/>
          </w:tcPr>
          <w:p w:rsidR="009E12B4" w:rsidRDefault="00C85625">
            <w:pPr>
              <w:jc w:val="center"/>
              <w:rPr>
                <w:rFonts w:ascii="Arial Narrow" w:hAnsi="Arial Narrow"/>
                <w:sz w:val="20"/>
                <w:szCs w:val="20"/>
                <w:lang w:val="id-ID" w:eastAsia="en-GB"/>
              </w:rPr>
            </w:pPr>
            <w:r w:rsidRPr="00B1100D">
              <w:rPr>
                <w:rFonts w:ascii="Arial Narrow" w:hAnsi="Arial Narrow"/>
                <w:color w:val="010205"/>
                <w:sz w:val="20"/>
                <w:szCs w:val="20"/>
              </w:rPr>
              <w:t>0.</w:t>
            </w:r>
            <w:r w:rsidRPr="00B1100D">
              <w:rPr>
                <w:rFonts w:ascii="Arial Narrow" w:hAnsi="Arial Narrow"/>
                <w:color w:val="010205"/>
                <w:sz w:val="20"/>
                <w:szCs w:val="20"/>
                <w:lang w:val="id-ID"/>
              </w:rPr>
              <w:t>004</w:t>
            </w:r>
          </w:p>
        </w:tc>
        <w:tc>
          <w:tcPr>
            <w:tcW w:w="993" w:type="dxa"/>
            <w:vMerge w:val="restart"/>
            <w:vAlign w:val="center"/>
          </w:tcPr>
          <w:p w:rsidR="009E12B4" w:rsidRDefault="00C85625">
            <w:pPr>
              <w:jc w:val="center"/>
              <w:rPr>
                <w:rFonts w:ascii="Arial Narrow" w:hAnsi="Arial Narrow"/>
                <w:sz w:val="20"/>
                <w:szCs w:val="20"/>
                <w:lang w:eastAsia="en-GB"/>
              </w:rPr>
            </w:pPr>
            <w:r w:rsidRPr="00B1100D">
              <w:rPr>
                <w:rFonts w:ascii="Arial Narrow" w:hAnsi="Arial Narrow"/>
                <w:color w:val="010205"/>
                <w:sz w:val="20"/>
                <w:szCs w:val="20"/>
                <w:lang w:val="id-ID"/>
              </w:rPr>
              <w:t xml:space="preserve">8.500 </w:t>
            </w:r>
            <w:r w:rsidRPr="00B1100D">
              <w:rPr>
                <w:rFonts w:ascii="Arial Narrow" w:hAnsi="Arial Narrow"/>
                <w:color w:val="010205"/>
                <w:sz w:val="20"/>
                <w:szCs w:val="20"/>
              </w:rPr>
              <w:t>(</w:t>
            </w:r>
            <w:r w:rsidRPr="00B1100D">
              <w:rPr>
                <w:rFonts w:ascii="Arial Narrow" w:hAnsi="Arial Narrow"/>
                <w:color w:val="010205"/>
                <w:sz w:val="20"/>
                <w:szCs w:val="20"/>
                <w:lang w:val="id-ID"/>
              </w:rPr>
              <w:t>2.</w:t>
            </w:r>
            <w:r w:rsidRPr="00B1100D">
              <w:rPr>
                <w:rFonts w:ascii="Arial Narrow" w:hAnsi="Arial Narrow"/>
                <w:color w:val="010205"/>
                <w:sz w:val="20"/>
                <w:szCs w:val="20"/>
              </w:rPr>
              <w:t>149-16</w:t>
            </w:r>
            <w:r w:rsidRPr="00B1100D">
              <w:rPr>
                <w:rFonts w:ascii="Arial Narrow" w:hAnsi="Arial Narrow"/>
                <w:color w:val="010205"/>
                <w:sz w:val="20"/>
                <w:szCs w:val="20"/>
                <w:lang w:val="id-ID"/>
              </w:rPr>
              <w:t>.618</w:t>
            </w:r>
            <w:r w:rsidRPr="00B1100D">
              <w:rPr>
                <w:rFonts w:ascii="Arial Narrow" w:hAnsi="Arial Narrow"/>
                <w:color w:val="010205"/>
                <w:sz w:val="20"/>
                <w:szCs w:val="20"/>
              </w:rPr>
              <w:t>)</w:t>
            </w:r>
          </w:p>
        </w:tc>
      </w:tr>
      <w:tr w:rsidR="00426F7F" w:rsidRPr="00B1100D" w:rsidTr="00426F7F">
        <w:trPr>
          <w:trHeight w:val="335"/>
        </w:trPr>
        <w:tc>
          <w:tcPr>
            <w:tcW w:w="1559" w:type="dxa"/>
            <w:vAlign w:val="center"/>
          </w:tcPr>
          <w:p w:rsidR="009E12B4" w:rsidRPr="003159A0" w:rsidRDefault="00C85625">
            <w:pPr>
              <w:tabs>
                <w:tab w:val="left" w:pos="426"/>
              </w:tabs>
              <w:rPr>
                <w:rFonts w:ascii="Arial Narrow" w:hAnsi="Arial Narrow"/>
                <w:b/>
                <w:sz w:val="20"/>
                <w:szCs w:val="20"/>
                <w:lang w:val="id-ID"/>
              </w:rPr>
            </w:pPr>
            <w:r w:rsidRPr="00B1100D">
              <w:rPr>
                <w:rFonts w:ascii="Arial Narrow" w:hAnsi="Arial Narrow"/>
                <w:b/>
                <w:sz w:val="20"/>
                <w:szCs w:val="20"/>
              </w:rPr>
              <w:t>Good</w:t>
            </w:r>
            <w:r w:rsidR="003159A0">
              <w:rPr>
                <w:rFonts w:ascii="Arial Narrow" w:hAnsi="Arial Narrow"/>
                <w:b/>
                <w:sz w:val="20"/>
                <w:szCs w:val="20"/>
                <w:lang w:val="id-ID"/>
              </w:rPr>
              <w:t xml:space="preserve"> Knowledge</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6</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26.1</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17</w:t>
            </w:r>
          </w:p>
        </w:tc>
        <w:tc>
          <w:tcPr>
            <w:tcW w:w="708"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73.9</w:t>
            </w:r>
          </w:p>
        </w:tc>
        <w:tc>
          <w:tcPr>
            <w:tcW w:w="567" w:type="dxa"/>
            <w:vAlign w:val="center"/>
          </w:tcPr>
          <w:p w:rsidR="009E12B4" w:rsidRDefault="00C85625">
            <w:pPr>
              <w:tabs>
                <w:tab w:val="left" w:pos="426"/>
              </w:tabs>
              <w:ind w:left="-108"/>
              <w:jc w:val="center"/>
              <w:rPr>
                <w:rFonts w:ascii="Arial Narrow" w:hAnsi="Arial Narrow"/>
                <w:sz w:val="20"/>
                <w:szCs w:val="20"/>
                <w:lang w:val="id-ID"/>
              </w:rPr>
            </w:pPr>
            <w:r w:rsidRPr="00B1100D">
              <w:rPr>
                <w:rFonts w:ascii="Arial Narrow" w:hAnsi="Arial Narrow"/>
                <w:sz w:val="20"/>
                <w:szCs w:val="20"/>
                <w:lang w:val="id-ID"/>
              </w:rPr>
              <w:t>23</w:t>
            </w:r>
          </w:p>
        </w:tc>
        <w:tc>
          <w:tcPr>
            <w:tcW w:w="709" w:type="dxa"/>
            <w:vAlign w:val="center"/>
            <w:hideMark/>
          </w:tcPr>
          <w:p w:rsidR="009E12B4" w:rsidRDefault="00C85625">
            <w:pPr>
              <w:ind w:left="-108" w:right="-2"/>
              <w:jc w:val="center"/>
              <w:rPr>
                <w:rFonts w:ascii="Arial Narrow" w:hAnsi="Arial Narrow"/>
                <w:sz w:val="20"/>
                <w:szCs w:val="20"/>
              </w:rPr>
            </w:pPr>
            <w:r w:rsidRPr="00B1100D">
              <w:rPr>
                <w:rFonts w:ascii="Arial Narrow" w:hAnsi="Arial Narrow"/>
                <w:color w:val="000000"/>
                <w:sz w:val="20"/>
                <w:szCs w:val="20"/>
              </w:rPr>
              <w:t>100,0</w:t>
            </w:r>
          </w:p>
        </w:tc>
        <w:tc>
          <w:tcPr>
            <w:tcW w:w="992" w:type="dxa"/>
            <w:vMerge/>
            <w:vAlign w:val="center"/>
          </w:tcPr>
          <w:p w:rsidR="00426F7F" w:rsidRPr="00B1100D" w:rsidRDefault="00426F7F" w:rsidP="00426F7F">
            <w:pPr>
              <w:rPr>
                <w:rFonts w:ascii="Arial Narrow" w:hAnsi="Arial Narrow"/>
                <w:sz w:val="20"/>
                <w:szCs w:val="20"/>
              </w:rPr>
            </w:pPr>
          </w:p>
        </w:tc>
        <w:tc>
          <w:tcPr>
            <w:tcW w:w="993" w:type="dxa"/>
            <w:vMerge/>
            <w:vAlign w:val="center"/>
          </w:tcPr>
          <w:p w:rsidR="00426F7F" w:rsidRPr="00B1100D" w:rsidRDefault="00426F7F" w:rsidP="00426F7F">
            <w:pPr>
              <w:rPr>
                <w:rFonts w:ascii="Arial Narrow" w:hAnsi="Arial Narrow"/>
                <w:sz w:val="20"/>
                <w:szCs w:val="20"/>
              </w:rPr>
            </w:pPr>
          </w:p>
        </w:tc>
      </w:tr>
      <w:tr w:rsidR="00426F7F" w:rsidRPr="00B1100D" w:rsidTr="00426F7F">
        <w:trPr>
          <w:trHeight w:val="271"/>
        </w:trPr>
        <w:tc>
          <w:tcPr>
            <w:tcW w:w="1559" w:type="dxa"/>
          </w:tcPr>
          <w:p w:rsidR="009E12B4" w:rsidRDefault="00C85625">
            <w:pPr>
              <w:tabs>
                <w:tab w:val="left" w:pos="426"/>
              </w:tabs>
              <w:jc w:val="both"/>
              <w:rPr>
                <w:rFonts w:ascii="Arial Narrow" w:hAnsi="Arial Narrow"/>
                <w:b/>
                <w:sz w:val="20"/>
                <w:szCs w:val="20"/>
              </w:rPr>
            </w:pPr>
            <w:r w:rsidRPr="00B1100D">
              <w:rPr>
                <w:rFonts w:ascii="Arial Narrow" w:hAnsi="Arial Narrow"/>
                <w:b/>
                <w:sz w:val="20"/>
                <w:szCs w:val="20"/>
              </w:rPr>
              <w:t xml:space="preserve">Total </w:t>
            </w:r>
          </w:p>
        </w:tc>
        <w:tc>
          <w:tcPr>
            <w:tcW w:w="709" w:type="dxa"/>
            <w:vAlign w:val="center"/>
          </w:tcPr>
          <w:p w:rsidR="009E12B4" w:rsidRDefault="00C85625">
            <w:pPr>
              <w:tabs>
                <w:tab w:val="left" w:pos="426"/>
              </w:tabs>
              <w:jc w:val="center"/>
              <w:rPr>
                <w:rFonts w:ascii="Arial Narrow" w:hAnsi="Arial Narrow"/>
                <w:sz w:val="20"/>
                <w:szCs w:val="20"/>
              </w:rPr>
            </w:pPr>
            <w:r w:rsidRPr="00B1100D">
              <w:rPr>
                <w:rFonts w:ascii="Arial Narrow" w:hAnsi="Arial Narrow"/>
                <w:sz w:val="20"/>
                <w:szCs w:val="20"/>
                <w:lang w:val="id-ID"/>
              </w:rPr>
              <w:t>21</w:t>
            </w:r>
          </w:p>
        </w:tc>
        <w:tc>
          <w:tcPr>
            <w:tcW w:w="709" w:type="dxa"/>
            <w:vAlign w:val="center"/>
          </w:tcPr>
          <w:p w:rsidR="009E12B4" w:rsidRDefault="00C85625">
            <w:pPr>
              <w:tabs>
                <w:tab w:val="left" w:pos="426"/>
              </w:tabs>
              <w:jc w:val="center"/>
              <w:rPr>
                <w:rFonts w:ascii="Arial Narrow" w:hAnsi="Arial Narrow"/>
                <w:sz w:val="20"/>
                <w:szCs w:val="20"/>
              </w:rPr>
            </w:pPr>
            <w:r w:rsidRPr="00B1100D">
              <w:rPr>
                <w:rFonts w:ascii="Arial Narrow" w:hAnsi="Arial Narrow"/>
                <w:sz w:val="20"/>
                <w:szCs w:val="20"/>
                <w:lang w:val="id-ID"/>
              </w:rPr>
              <w:t>48.8</w:t>
            </w:r>
          </w:p>
        </w:tc>
        <w:tc>
          <w:tcPr>
            <w:tcW w:w="709" w:type="dxa"/>
            <w:vAlign w:val="center"/>
          </w:tcPr>
          <w:p w:rsidR="009E12B4" w:rsidRDefault="00C85625">
            <w:pPr>
              <w:tabs>
                <w:tab w:val="left" w:pos="426"/>
              </w:tabs>
              <w:jc w:val="center"/>
              <w:rPr>
                <w:rFonts w:ascii="Arial Narrow" w:hAnsi="Arial Narrow"/>
                <w:sz w:val="20"/>
                <w:szCs w:val="20"/>
              </w:rPr>
            </w:pPr>
            <w:r w:rsidRPr="00B1100D">
              <w:rPr>
                <w:rFonts w:ascii="Arial Narrow" w:hAnsi="Arial Narrow"/>
                <w:sz w:val="20"/>
                <w:szCs w:val="20"/>
                <w:lang w:val="id-ID"/>
              </w:rPr>
              <w:t>22</w:t>
            </w:r>
          </w:p>
        </w:tc>
        <w:tc>
          <w:tcPr>
            <w:tcW w:w="708" w:type="dxa"/>
            <w:vAlign w:val="center"/>
          </w:tcPr>
          <w:p w:rsidR="009E12B4" w:rsidRDefault="00C85625">
            <w:pPr>
              <w:tabs>
                <w:tab w:val="left" w:pos="426"/>
              </w:tabs>
              <w:jc w:val="center"/>
              <w:rPr>
                <w:rFonts w:ascii="Arial Narrow" w:hAnsi="Arial Narrow"/>
                <w:sz w:val="20"/>
                <w:szCs w:val="20"/>
              </w:rPr>
            </w:pPr>
            <w:r w:rsidRPr="00B1100D">
              <w:rPr>
                <w:rFonts w:ascii="Arial Narrow" w:hAnsi="Arial Narrow"/>
                <w:sz w:val="20"/>
                <w:szCs w:val="20"/>
                <w:lang w:val="id-ID"/>
              </w:rPr>
              <w:t>51.2</w:t>
            </w:r>
          </w:p>
        </w:tc>
        <w:tc>
          <w:tcPr>
            <w:tcW w:w="567" w:type="dxa"/>
            <w:vAlign w:val="center"/>
          </w:tcPr>
          <w:p w:rsidR="009E12B4" w:rsidRDefault="00C85625">
            <w:pPr>
              <w:tabs>
                <w:tab w:val="left" w:pos="426"/>
              </w:tabs>
              <w:ind w:left="-108"/>
              <w:jc w:val="center"/>
              <w:rPr>
                <w:rFonts w:ascii="Arial Narrow" w:hAnsi="Arial Narrow"/>
                <w:sz w:val="20"/>
                <w:szCs w:val="20"/>
              </w:rPr>
            </w:pPr>
            <w:r w:rsidRPr="00B1100D">
              <w:rPr>
                <w:rFonts w:ascii="Arial Narrow" w:hAnsi="Arial Narrow"/>
                <w:sz w:val="20"/>
                <w:szCs w:val="20"/>
                <w:lang w:val="id-ID"/>
              </w:rPr>
              <w:t>43</w:t>
            </w:r>
          </w:p>
        </w:tc>
        <w:tc>
          <w:tcPr>
            <w:tcW w:w="709" w:type="dxa"/>
            <w:vAlign w:val="center"/>
            <w:hideMark/>
          </w:tcPr>
          <w:p w:rsidR="009E12B4" w:rsidRDefault="00C85625">
            <w:pPr>
              <w:ind w:left="-108" w:right="-2"/>
              <w:jc w:val="center"/>
              <w:rPr>
                <w:rFonts w:ascii="Arial Narrow" w:hAnsi="Arial Narrow"/>
                <w:sz w:val="20"/>
                <w:szCs w:val="20"/>
              </w:rPr>
            </w:pPr>
            <w:r w:rsidRPr="00B1100D">
              <w:rPr>
                <w:rFonts w:ascii="Arial Narrow" w:hAnsi="Arial Narrow"/>
                <w:color w:val="000000"/>
                <w:sz w:val="20"/>
                <w:szCs w:val="20"/>
              </w:rPr>
              <w:t>100,0</w:t>
            </w:r>
          </w:p>
        </w:tc>
        <w:tc>
          <w:tcPr>
            <w:tcW w:w="992" w:type="dxa"/>
            <w:vMerge/>
            <w:vAlign w:val="center"/>
          </w:tcPr>
          <w:p w:rsidR="00426F7F" w:rsidRPr="00B1100D" w:rsidRDefault="00426F7F" w:rsidP="00426F7F">
            <w:pPr>
              <w:rPr>
                <w:rFonts w:ascii="Arial Narrow" w:hAnsi="Arial Narrow"/>
                <w:sz w:val="20"/>
                <w:szCs w:val="20"/>
              </w:rPr>
            </w:pPr>
          </w:p>
        </w:tc>
        <w:tc>
          <w:tcPr>
            <w:tcW w:w="993" w:type="dxa"/>
            <w:vMerge/>
            <w:vAlign w:val="center"/>
          </w:tcPr>
          <w:p w:rsidR="00426F7F" w:rsidRPr="00B1100D" w:rsidRDefault="00426F7F" w:rsidP="00426F7F">
            <w:pPr>
              <w:rPr>
                <w:rFonts w:ascii="Arial Narrow" w:hAnsi="Arial Narrow"/>
                <w:sz w:val="20"/>
                <w:szCs w:val="20"/>
              </w:rPr>
            </w:pPr>
          </w:p>
        </w:tc>
      </w:tr>
    </w:tbl>
    <w:p w:rsidR="009E12B4" w:rsidRDefault="00C85625">
      <w:pPr>
        <w:spacing w:after="0" w:line="240" w:lineRule="auto"/>
        <w:ind w:firstLine="426"/>
        <w:contextualSpacing/>
        <w:jc w:val="both"/>
        <w:rPr>
          <w:rFonts w:ascii="Arial Narrow" w:hAnsi="Arial Narrow"/>
          <w:lang w:eastAsia="id-ID"/>
        </w:rPr>
      </w:pPr>
      <w:r w:rsidRPr="00B1100D">
        <w:rPr>
          <w:rFonts w:ascii="Arial Narrow" w:hAnsi="Arial Narrow"/>
          <w:lang w:eastAsia="id-ID"/>
        </w:rPr>
        <w:t xml:space="preserve">Based on table </w:t>
      </w:r>
      <w:r w:rsidR="0094161F" w:rsidRPr="00B1100D">
        <w:rPr>
          <w:rFonts w:ascii="Arial Narrow" w:hAnsi="Arial Narrow"/>
          <w:lang w:eastAsia="id-ID"/>
        </w:rPr>
        <w:t>8, it is known that</w:t>
      </w:r>
      <w:r w:rsidR="003159A0">
        <w:rPr>
          <w:rFonts w:ascii="Arial Narrow" w:hAnsi="Arial Narrow"/>
          <w:lang w:eastAsia="id-ID"/>
        </w:rPr>
        <w:t xml:space="preserve"> out of 20 respondents with </w:t>
      </w:r>
      <w:r w:rsidR="003159A0">
        <w:rPr>
          <w:rFonts w:ascii="Arial Narrow" w:hAnsi="Arial Narrow"/>
          <w:lang w:val="id-ID" w:eastAsia="id-ID"/>
        </w:rPr>
        <w:t>inadequate</w:t>
      </w:r>
      <w:r w:rsidR="0094161F" w:rsidRPr="00B1100D">
        <w:rPr>
          <w:rFonts w:ascii="Arial Narrow" w:hAnsi="Arial Narrow"/>
          <w:lang w:eastAsia="id-ID"/>
        </w:rPr>
        <w:t xml:space="preserve"> knowledge, 15 (7</w:t>
      </w:r>
      <w:r w:rsidR="003159A0">
        <w:rPr>
          <w:rFonts w:ascii="Arial Narrow" w:hAnsi="Arial Narrow"/>
          <w:lang w:eastAsia="id-ID"/>
        </w:rPr>
        <w:t xml:space="preserve">5.0%) respondents did not </w:t>
      </w:r>
      <w:r w:rsidR="003159A0">
        <w:rPr>
          <w:rFonts w:ascii="Arial Narrow" w:hAnsi="Arial Narrow"/>
          <w:lang w:val="id-ID" w:eastAsia="id-ID"/>
        </w:rPr>
        <w:t>adhere</w:t>
      </w:r>
      <w:r w:rsidR="0094161F" w:rsidRPr="00B1100D">
        <w:rPr>
          <w:rFonts w:ascii="Arial Narrow" w:hAnsi="Arial Narrow"/>
          <w:lang w:eastAsia="id-ID"/>
        </w:rPr>
        <w:t xml:space="preserve"> with taking Fe tablets and as many a</w:t>
      </w:r>
      <w:r w:rsidR="003159A0">
        <w:rPr>
          <w:rFonts w:ascii="Arial Narrow" w:hAnsi="Arial Narrow"/>
          <w:lang w:eastAsia="id-ID"/>
        </w:rPr>
        <w:t xml:space="preserve">s 5 (25.0%) respondents </w:t>
      </w:r>
      <w:r w:rsidR="003159A0">
        <w:rPr>
          <w:rFonts w:ascii="Arial Narrow" w:hAnsi="Arial Narrow"/>
          <w:lang w:val="id-ID" w:eastAsia="id-ID"/>
        </w:rPr>
        <w:t>adhered</w:t>
      </w:r>
      <w:r w:rsidR="0094161F" w:rsidRPr="00B1100D">
        <w:rPr>
          <w:rFonts w:ascii="Arial Narrow" w:hAnsi="Arial Narrow"/>
          <w:lang w:eastAsia="id-ID"/>
        </w:rPr>
        <w:t xml:space="preserve"> with taking Fe tablets. Of the 23 respondents with good knowledge, 6 (26.1%) respondents did not </w:t>
      </w:r>
      <w:r w:rsidR="003159A0">
        <w:rPr>
          <w:rFonts w:ascii="Arial Narrow" w:hAnsi="Arial Narrow"/>
          <w:lang w:val="id-ID" w:eastAsia="id-ID"/>
        </w:rPr>
        <w:t>adhere</w:t>
      </w:r>
      <w:r w:rsidR="0094161F" w:rsidRPr="00B1100D">
        <w:rPr>
          <w:rFonts w:ascii="Arial Narrow" w:hAnsi="Arial Narrow"/>
          <w:lang w:eastAsia="id-ID"/>
        </w:rPr>
        <w:t xml:space="preserve"> with taking Fe tablets and as many as</w:t>
      </w:r>
      <w:r w:rsidR="003159A0">
        <w:rPr>
          <w:rFonts w:ascii="Arial Narrow" w:hAnsi="Arial Narrow"/>
          <w:lang w:eastAsia="id-ID"/>
        </w:rPr>
        <w:t xml:space="preserve"> 17 (73.9%) respondents </w:t>
      </w:r>
      <w:r w:rsidR="003159A0">
        <w:rPr>
          <w:rFonts w:ascii="Arial Narrow" w:hAnsi="Arial Narrow"/>
          <w:lang w:val="id-ID" w:eastAsia="id-ID"/>
        </w:rPr>
        <w:t>adhered</w:t>
      </w:r>
      <w:r w:rsidR="0094161F" w:rsidRPr="00B1100D">
        <w:rPr>
          <w:rFonts w:ascii="Arial Narrow" w:hAnsi="Arial Narrow"/>
          <w:lang w:eastAsia="id-ID"/>
        </w:rPr>
        <w:t xml:space="preserve"> with taking Fe tablets. </w:t>
      </w:r>
    </w:p>
    <w:p w:rsidR="009E12B4" w:rsidRDefault="00C85625">
      <w:pPr>
        <w:spacing w:after="0" w:line="240" w:lineRule="auto"/>
        <w:ind w:firstLine="426"/>
        <w:contextualSpacing/>
        <w:jc w:val="both"/>
        <w:rPr>
          <w:rFonts w:ascii="Arial Narrow" w:hAnsi="Arial Narrow"/>
        </w:rPr>
      </w:pPr>
      <w:r w:rsidRPr="00B1100D">
        <w:rPr>
          <w:rFonts w:ascii="Arial Narrow" w:hAnsi="Arial Narrow"/>
        </w:rPr>
        <w:t xml:space="preserve">The statistical test results obtained </w:t>
      </w:r>
      <w:r w:rsidRPr="00B1100D">
        <w:rPr>
          <w:rFonts w:ascii="Arial Narrow" w:hAnsi="Arial Narrow"/>
          <w:i/>
        </w:rPr>
        <w:t xml:space="preserve">p-value </w:t>
      </w:r>
      <w:r w:rsidRPr="00B1100D">
        <w:rPr>
          <w:rFonts w:ascii="Arial Narrow" w:hAnsi="Arial Narrow"/>
        </w:rPr>
        <w:t>= 0</w:t>
      </w:r>
      <w:r w:rsidRPr="00B1100D">
        <w:rPr>
          <w:rFonts w:ascii="Arial Narrow" w:hAnsi="Arial Narrow"/>
          <w:color w:val="000000"/>
        </w:rPr>
        <w:t xml:space="preserve">.004 </w:t>
      </w:r>
      <w:r w:rsidRPr="00B1100D">
        <w:rPr>
          <w:rFonts w:ascii="Arial Narrow" w:hAnsi="Arial Narrow"/>
        </w:rPr>
        <w:t xml:space="preserve">which means p &lt;α = 0.05 (Ha is accepted and Ho is rejected), it can be concluded that there is a relationship between knowledge about anemia and </w:t>
      </w:r>
      <w:r w:rsidR="003159A0">
        <w:rPr>
          <w:rFonts w:ascii="Arial Narrow" w:hAnsi="Arial Narrow"/>
          <w:lang w:val="id-ID"/>
        </w:rPr>
        <w:t>adherence</w:t>
      </w:r>
      <w:r w:rsidRPr="00B1100D">
        <w:rPr>
          <w:rFonts w:ascii="Arial Narrow" w:hAnsi="Arial Narrow"/>
        </w:rPr>
        <w:t xml:space="preserve"> of pregnant women taking Fe tablets at the Negara </w:t>
      </w:r>
      <w:proofErr w:type="spellStart"/>
      <w:r w:rsidRPr="00B1100D">
        <w:rPr>
          <w:rFonts w:ascii="Arial Narrow" w:hAnsi="Arial Narrow"/>
        </w:rPr>
        <w:t>Ratu</w:t>
      </w:r>
      <w:proofErr w:type="spellEnd"/>
      <w:r w:rsidRPr="00B1100D">
        <w:rPr>
          <w:rFonts w:ascii="Arial Narrow" w:hAnsi="Arial Narrow"/>
        </w:rPr>
        <w:t xml:space="preserve"> </w:t>
      </w:r>
      <w:r w:rsidR="003159A0">
        <w:rPr>
          <w:rFonts w:ascii="Arial Narrow" w:hAnsi="Arial Narrow"/>
          <w:lang w:val="id-ID"/>
        </w:rPr>
        <w:t xml:space="preserve">Primary </w:t>
      </w:r>
      <w:r w:rsidR="003159A0">
        <w:rPr>
          <w:rFonts w:ascii="Arial Narrow" w:hAnsi="Arial Narrow"/>
        </w:rPr>
        <w:t>Health C</w:t>
      </w:r>
      <w:r w:rsidR="003159A0">
        <w:rPr>
          <w:rFonts w:ascii="Arial Narrow" w:hAnsi="Arial Narrow"/>
          <w:lang w:val="id-ID"/>
        </w:rPr>
        <w:t>are</w:t>
      </w:r>
      <w:r w:rsidRPr="00B1100D">
        <w:rPr>
          <w:rFonts w:ascii="Arial Narrow" w:hAnsi="Arial Narrow"/>
        </w:rPr>
        <w:t>, North Lampung Regency in 2023</w:t>
      </w:r>
      <w:r w:rsidRPr="00B1100D">
        <w:rPr>
          <w:rFonts w:ascii="Arial Narrow" w:hAnsi="Arial Narrow"/>
          <w:bCs/>
        </w:rPr>
        <w:t xml:space="preserve">, </w:t>
      </w:r>
      <w:r w:rsidRPr="00B1100D">
        <w:rPr>
          <w:rFonts w:ascii="Arial Narrow" w:hAnsi="Arial Narrow"/>
        </w:rPr>
        <w:lastRenderedPageBreak/>
        <w:t xml:space="preserve">with an OR value of </w:t>
      </w:r>
      <w:r w:rsidRPr="00B1100D">
        <w:rPr>
          <w:rFonts w:ascii="Arial Narrow" w:hAnsi="Arial Narrow"/>
          <w:color w:val="000000"/>
        </w:rPr>
        <w:t xml:space="preserve">8.5, </w:t>
      </w:r>
      <w:r w:rsidRPr="00B1100D">
        <w:rPr>
          <w:rFonts w:ascii="Arial Narrow" w:hAnsi="Arial Narrow"/>
        </w:rPr>
        <w:t>me</w:t>
      </w:r>
      <w:r w:rsidR="00173EF3">
        <w:rPr>
          <w:rFonts w:ascii="Arial Narrow" w:hAnsi="Arial Narrow"/>
        </w:rPr>
        <w:t xml:space="preserve">aning that respondents with </w:t>
      </w:r>
      <w:r w:rsidR="00173EF3">
        <w:rPr>
          <w:rFonts w:ascii="Arial Narrow" w:hAnsi="Arial Narrow"/>
          <w:lang w:val="id-ID"/>
        </w:rPr>
        <w:t>inadequate</w:t>
      </w:r>
      <w:r w:rsidRPr="00B1100D">
        <w:rPr>
          <w:rFonts w:ascii="Arial Narrow" w:hAnsi="Arial Narrow"/>
        </w:rPr>
        <w:t xml:space="preserve"> knowledge have an </w:t>
      </w:r>
      <w:r w:rsidRPr="00B1100D">
        <w:rPr>
          <w:rFonts w:ascii="Arial Narrow" w:hAnsi="Arial Narrow"/>
          <w:color w:val="000000"/>
        </w:rPr>
        <w:t xml:space="preserve">8.5 </w:t>
      </w:r>
      <w:r w:rsidRPr="00B1100D">
        <w:rPr>
          <w:rFonts w:ascii="Arial Narrow" w:hAnsi="Arial Narrow"/>
        </w:rPr>
        <w:t>times chance of choosing not to comply with taking Fe tablets when compared to respondents with good knowledge.</w:t>
      </w:r>
    </w:p>
    <w:p w:rsidR="0094161F" w:rsidRDefault="0094161F" w:rsidP="0094161F">
      <w:pPr>
        <w:spacing w:after="0" w:line="240" w:lineRule="auto"/>
        <w:rPr>
          <w:rFonts w:ascii="Arial Narrow" w:hAnsi="Arial Narrow"/>
          <w:b/>
          <w:sz w:val="24"/>
          <w:szCs w:val="24"/>
        </w:rPr>
      </w:pPr>
    </w:p>
    <w:p w:rsidR="000924B8" w:rsidRPr="00B1100D" w:rsidRDefault="000924B8" w:rsidP="0094161F">
      <w:pPr>
        <w:spacing w:after="0" w:line="240" w:lineRule="auto"/>
        <w:rPr>
          <w:rFonts w:ascii="Arial Narrow" w:hAnsi="Arial Narrow"/>
          <w:b/>
          <w:sz w:val="24"/>
          <w:szCs w:val="24"/>
        </w:rPr>
      </w:pPr>
    </w:p>
    <w:p w:rsidR="009E12B4" w:rsidRDefault="00C85625">
      <w:pPr>
        <w:spacing w:after="0" w:line="240" w:lineRule="auto"/>
        <w:jc w:val="both"/>
        <w:rPr>
          <w:rFonts w:ascii="Arial Narrow" w:hAnsi="Arial Narrow"/>
          <w:b/>
          <w:sz w:val="24"/>
          <w:szCs w:val="24"/>
        </w:rPr>
      </w:pPr>
      <w:r w:rsidRPr="00B1100D">
        <w:rPr>
          <w:rFonts w:ascii="Arial Narrow" w:hAnsi="Arial Narrow"/>
          <w:b/>
          <w:sz w:val="24"/>
          <w:szCs w:val="24"/>
        </w:rPr>
        <w:t xml:space="preserve">Table 9 Relationship between husband's support and </w:t>
      </w:r>
      <w:r w:rsidR="009A7A72">
        <w:rPr>
          <w:rFonts w:ascii="Arial Narrow" w:hAnsi="Arial Narrow"/>
          <w:b/>
          <w:sz w:val="24"/>
          <w:szCs w:val="24"/>
          <w:lang w:val="id-ID"/>
        </w:rPr>
        <w:t>adherence</w:t>
      </w:r>
      <w:r w:rsidRPr="00B1100D">
        <w:rPr>
          <w:rFonts w:ascii="Arial Narrow" w:hAnsi="Arial Narrow"/>
          <w:b/>
          <w:sz w:val="24"/>
          <w:szCs w:val="24"/>
        </w:rPr>
        <w:t xml:space="preserve"> of pregnant women consuming Fe tablets at the Negara </w:t>
      </w:r>
      <w:proofErr w:type="spellStart"/>
      <w:r w:rsidRPr="00B1100D">
        <w:rPr>
          <w:rFonts w:ascii="Arial Narrow" w:hAnsi="Arial Narrow"/>
          <w:b/>
          <w:sz w:val="24"/>
          <w:szCs w:val="24"/>
        </w:rPr>
        <w:t>Ratu</w:t>
      </w:r>
      <w:proofErr w:type="spellEnd"/>
      <w:r w:rsidRPr="00B1100D">
        <w:rPr>
          <w:rFonts w:ascii="Arial Narrow" w:hAnsi="Arial Narrow"/>
          <w:b/>
          <w:sz w:val="24"/>
          <w:szCs w:val="24"/>
        </w:rPr>
        <w:t xml:space="preserve"> </w:t>
      </w:r>
      <w:r w:rsidR="00E4738D">
        <w:rPr>
          <w:rFonts w:ascii="Arial Narrow" w:hAnsi="Arial Narrow"/>
          <w:b/>
          <w:sz w:val="24"/>
          <w:szCs w:val="24"/>
          <w:lang w:val="id-ID"/>
        </w:rPr>
        <w:t xml:space="preserve">Primary </w:t>
      </w:r>
      <w:r w:rsidR="00E4738D">
        <w:rPr>
          <w:rFonts w:ascii="Arial Narrow" w:hAnsi="Arial Narrow"/>
          <w:b/>
          <w:sz w:val="24"/>
          <w:szCs w:val="24"/>
        </w:rPr>
        <w:t>Health C</w:t>
      </w:r>
      <w:r w:rsidR="00E4738D">
        <w:rPr>
          <w:rFonts w:ascii="Arial Narrow" w:hAnsi="Arial Narrow"/>
          <w:b/>
          <w:sz w:val="24"/>
          <w:szCs w:val="24"/>
          <w:lang w:val="id-ID"/>
        </w:rPr>
        <w:t>are</w:t>
      </w:r>
      <w:r w:rsidRPr="00B1100D">
        <w:rPr>
          <w:rFonts w:ascii="Arial Narrow" w:hAnsi="Arial Narrow"/>
          <w:b/>
          <w:sz w:val="24"/>
          <w:szCs w:val="24"/>
        </w:rPr>
        <w:t xml:space="preserve">, </w:t>
      </w:r>
      <w:r w:rsidRPr="00B1100D">
        <w:rPr>
          <w:rFonts w:ascii="Arial Narrow" w:hAnsi="Arial Narrow"/>
          <w:b/>
          <w:sz w:val="24"/>
          <w:szCs w:val="28"/>
          <w:lang w:val="en-ID"/>
        </w:rPr>
        <w:t xml:space="preserve">North Lampung Regency </w:t>
      </w:r>
      <w:r w:rsidRPr="00B1100D">
        <w:rPr>
          <w:rFonts w:ascii="Arial Narrow" w:hAnsi="Arial Narrow"/>
          <w:b/>
          <w:sz w:val="24"/>
          <w:szCs w:val="24"/>
        </w:rPr>
        <w:t>in 2023</w:t>
      </w:r>
    </w:p>
    <w:tbl>
      <w:tblPr>
        <w:tblStyle w:val="TableGrid1"/>
        <w:tblW w:w="7584" w:type="dxa"/>
        <w:tblInd w:w="2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2"/>
        <w:gridCol w:w="709"/>
        <w:gridCol w:w="709"/>
        <w:gridCol w:w="709"/>
        <w:gridCol w:w="708"/>
        <w:gridCol w:w="567"/>
        <w:gridCol w:w="709"/>
        <w:gridCol w:w="731"/>
        <w:gridCol w:w="900"/>
      </w:tblGrid>
      <w:tr w:rsidR="0094161F" w:rsidRPr="00B1100D" w:rsidTr="0094161F">
        <w:trPr>
          <w:trHeight w:val="264"/>
        </w:trPr>
        <w:tc>
          <w:tcPr>
            <w:tcW w:w="1842" w:type="dxa"/>
            <w:vMerge w:val="restart"/>
            <w:vAlign w:val="center"/>
          </w:tcPr>
          <w:p w:rsidR="009E12B4" w:rsidRDefault="00C85625">
            <w:pPr>
              <w:tabs>
                <w:tab w:val="left" w:pos="426"/>
              </w:tabs>
              <w:jc w:val="both"/>
              <w:rPr>
                <w:rFonts w:ascii="Arial Narrow" w:hAnsi="Arial Narrow"/>
                <w:b/>
                <w:sz w:val="20"/>
                <w:szCs w:val="20"/>
              </w:rPr>
            </w:pPr>
            <w:r w:rsidRPr="00B1100D">
              <w:rPr>
                <w:rFonts w:ascii="Arial Narrow" w:hAnsi="Arial Narrow"/>
                <w:b/>
                <w:sz w:val="20"/>
                <w:szCs w:val="20"/>
              </w:rPr>
              <w:t>Husband Support</w:t>
            </w:r>
          </w:p>
        </w:tc>
        <w:tc>
          <w:tcPr>
            <w:tcW w:w="2835" w:type="dxa"/>
            <w:gridSpan w:val="4"/>
            <w:vAlign w:val="center"/>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 xml:space="preserve">Adherence to taking </w:t>
            </w:r>
            <w:proofErr w:type="spellStart"/>
            <w:r w:rsidRPr="00B1100D">
              <w:rPr>
                <w:rFonts w:ascii="Arial Narrow" w:hAnsi="Arial Narrow"/>
                <w:b/>
                <w:sz w:val="20"/>
                <w:szCs w:val="20"/>
              </w:rPr>
              <w:t>fe</w:t>
            </w:r>
            <w:proofErr w:type="spellEnd"/>
            <w:r w:rsidRPr="00B1100D">
              <w:rPr>
                <w:rFonts w:ascii="Arial Narrow" w:hAnsi="Arial Narrow"/>
                <w:b/>
                <w:sz w:val="20"/>
                <w:szCs w:val="20"/>
              </w:rPr>
              <w:t xml:space="preserve"> tablets</w:t>
            </w:r>
          </w:p>
        </w:tc>
        <w:tc>
          <w:tcPr>
            <w:tcW w:w="1276" w:type="dxa"/>
            <w:gridSpan w:val="2"/>
            <w:vMerge w:val="restart"/>
            <w:vAlign w:val="center"/>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 xml:space="preserve">Total </w:t>
            </w:r>
          </w:p>
        </w:tc>
        <w:tc>
          <w:tcPr>
            <w:tcW w:w="731" w:type="dxa"/>
            <w:vMerge w:val="restart"/>
            <w:vAlign w:val="center"/>
            <w:hideMark/>
          </w:tcPr>
          <w:p w:rsidR="009E12B4" w:rsidRDefault="00C85625">
            <w:pPr>
              <w:tabs>
                <w:tab w:val="left" w:pos="426"/>
              </w:tabs>
              <w:jc w:val="center"/>
              <w:rPr>
                <w:rFonts w:ascii="Arial Narrow" w:hAnsi="Arial Narrow"/>
                <w:b/>
                <w:sz w:val="20"/>
                <w:szCs w:val="20"/>
              </w:rPr>
            </w:pPr>
            <w:r w:rsidRPr="00B1100D">
              <w:rPr>
                <w:rFonts w:ascii="Arial Narrow" w:hAnsi="Arial Narrow"/>
                <w:b/>
                <w:i/>
                <w:sz w:val="20"/>
                <w:szCs w:val="20"/>
              </w:rPr>
              <w:t>P-Value</w:t>
            </w:r>
          </w:p>
        </w:tc>
        <w:tc>
          <w:tcPr>
            <w:tcW w:w="900" w:type="dxa"/>
            <w:vMerge w:val="restart"/>
            <w:vAlign w:val="center"/>
            <w:hideMark/>
          </w:tcPr>
          <w:p w:rsidR="009E12B4" w:rsidRDefault="00C85625">
            <w:pPr>
              <w:jc w:val="center"/>
              <w:rPr>
                <w:rFonts w:ascii="Arial Narrow" w:hAnsi="Arial Narrow"/>
                <w:b/>
                <w:sz w:val="20"/>
                <w:szCs w:val="20"/>
                <w:lang w:eastAsia="en-GB"/>
              </w:rPr>
            </w:pPr>
            <w:r w:rsidRPr="00B1100D">
              <w:rPr>
                <w:rFonts w:ascii="Arial Narrow" w:hAnsi="Arial Narrow"/>
                <w:b/>
                <w:sz w:val="20"/>
                <w:szCs w:val="20"/>
                <w:lang w:eastAsia="en-GB"/>
              </w:rPr>
              <w:t>OR</w:t>
            </w:r>
          </w:p>
          <w:p w:rsidR="009E12B4" w:rsidRDefault="00C85625">
            <w:pPr>
              <w:tabs>
                <w:tab w:val="left" w:pos="658"/>
              </w:tabs>
              <w:ind w:left="-51" w:right="-142"/>
              <w:jc w:val="center"/>
              <w:rPr>
                <w:rFonts w:ascii="Arial Narrow" w:hAnsi="Arial Narrow"/>
                <w:b/>
                <w:i/>
                <w:sz w:val="20"/>
                <w:szCs w:val="20"/>
              </w:rPr>
            </w:pPr>
            <w:r w:rsidRPr="00B1100D">
              <w:rPr>
                <w:rFonts w:ascii="Arial Narrow" w:hAnsi="Arial Narrow"/>
                <w:b/>
                <w:sz w:val="20"/>
                <w:szCs w:val="20"/>
                <w:lang w:eastAsia="en-GB"/>
              </w:rPr>
              <w:t>95% CI</w:t>
            </w:r>
          </w:p>
        </w:tc>
      </w:tr>
      <w:tr w:rsidR="00E4738D" w:rsidRPr="00B1100D" w:rsidTr="0094161F">
        <w:trPr>
          <w:trHeight w:val="147"/>
        </w:trPr>
        <w:tc>
          <w:tcPr>
            <w:tcW w:w="1842" w:type="dxa"/>
            <w:vMerge/>
            <w:vAlign w:val="center"/>
          </w:tcPr>
          <w:p w:rsidR="00E4738D" w:rsidRPr="00B1100D" w:rsidRDefault="00E4738D" w:rsidP="00ED313A">
            <w:pPr>
              <w:rPr>
                <w:rFonts w:ascii="Arial Narrow" w:hAnsi="Arial Narrow"/>
                <w:b/>
                <w:sz w:val="20"/>
                <w:szCs w:val="20"/>
              </w:rPr>
            </w:pPr>
          </w:p>
        </w:tc>
        <w:tc>
          <w:tcPr>
            <w:tcW w:w="1418" w:type="dxa"/>
            <w:gridSpan w:val="2"/>
            <w:vAlign w:val="center"/>
          </w:tcPr>
          <w:p w:rsidR="00E4738D" w:rsidRPr="003159A0" w:rsidRDefault="00E4738D" w:rsidP="00C27EDD">
            <w:pPr>
              <w:tabs>
                <w:tab w:val="left" w:pos="426"/>
              </w:tabs>
              <w:jc w:val="center"/>
              <w:rPr>
                <w:rFonts w:ascii="Arial Narrow" w:hAnsi="Arial Narrow"/>
                <w:b/>
                <w:sz w:val="20"/>
                <w:szCs w:val="20"/>
                <w:lang w:val="id-ID"/>
              </w:rPr>
            </w:pPr>
            <w:r>
              <w:rPr>
                <w:rFonts w:ascii="Arial Narrow" w:hAnsi="Arial Narrow"/>
                <w:b/>
                <w:sz w:val="20"/>
                <w:szCs w:val="20"/>
              </w:rPr>
              <w:t>Non-</w:t>
            </w:r>
            <w:r>
              <w:rPr>
                <w:rFonts w:ascii="Arial Narrow" w:hAnsi="Arial Narrow"/>
                <w:b/>
                <w:sz w:val="20"/>
                <w:szCs w:val="20"/>
                <w:lang w:val="id-ID"/>
              </w:rPr>
              <w:t>adherence</w:t>
            </w:r>
          </w:p>
        </w:tc>
        <w:tc>
          <w:tcPr>
            <w:tcW w:w="1417" w:type="dxa"/>
            <w:gridSpan w:val="2"/>
            <w:vAlign w:val="center"/>
          </w:tcPr>
          <w:p w:rsidR="00E4738D" w:rsidRPr="003159A0" w:rsidRDefault="00E4738D" w:rsidP="00C27EDD">
            <w:pPr>
              <w:jc w:val="center"/>
              <w:rPr>
                <w:rFonts w:ascii="Arial Narrow" w:hAnsi="Arial Narrow"/>
                <w:b/>
                <w:sz w:val="20"/>
                <w:szCs w:val="20"/>
                <w:lang w:val="id-ID"/>
              </w:rPr>
            </w:pPr>
            <w:r>
              <w:rPr>
                <w:rFonts w:ascii="Arial Narrow" w:hAnsi="Arial Narrow"/>
                <w:b/>
                <w:sz w:val="20"/>
                <w:szCs w:val="20"/>
                <w:lang w:val="id-ID"/>
              </w:rPr>
              <w:t>Adherence</w:t>
            </w:r>
          </w:p>
        </w:tc>
        <w:tc>
          <w:tcPr>
            <w:tcW w:w="1276" w:type="dxa"/>
            <w:gridSpan w:val="2"/>
            <w:vMerge/>
            <w:vAlign w:val="center"/>
          </w:tcPr>
          <w:p w:rsidR="00E4738D" w:rsidRPr="00B1100D" w:rsidRDefault="00E4738D" w:rsidP="00ED313A">
            <w:pPr>
              <w:rPr>
                <w:rFonts w:ascii="Arial Narrow" w:hAnsi="Arial Narrow"/>
                <w:b/>
                <w:sz w:val="20"/>
                <w:szCs w:val="20"/>
              </w:rPr>
            </w:pPr>
          </w:p>
        </w:tc>
        <w:tc>
          <w:tcPr>
            <w:tcW w:w="731" w:type="dxa"/>
            <w:vMerge/>
            <w:vAlign w:val="center"/>
            <w:hideMark/>
          </w:tcPr>
          <w:p w:rsidR="00E4738D" w:rsidRPr="00B1100D" w:rsidRDefault="00E4738D" w:rsidP="00ED313A">
            <w:pPr>
              <w:rPr>
                <w:rFonts w:ascii="Arial Narrow" w:hAnsi="Arial Narrow"/>
                <w:b/>
                <w:i/>
                <w:sz w:val="20"/>
                <w:szCs w:val="20"/>
              </w:rPr>
            </w:pPr>
          </w:p>
        </w:tc>
        <w:tc>
          <w:tcPr>
            <w:tcW w:w="900" w:type="dxa"/>
            <w:vMerge/>
            <w:vAlign w:val="center"/>
            <w:hideMark/>
          </w:tcPr>
          <w:p w:rsidR="00E4738D" w:rsidRPr="00B1100D" w:rsidRDefault="00E4738D" w:rsidP="00ED313A">
            <w:pPr>
              <w:rPr>
                <w:rFonts w:ascii="Arial Narrow" w:hAnsi="Arial Narrow"/>
                <w:b/>
                <w:i/>
                <w:sz w:val="20"/>
                <w:szCs w:val="20"/>
              </w:rPr>
            </w:pPr>
          </w:p>
        </w:tc>
      </w:tr>
      <w:tr w:rsidR="0094161F" w:rsidRPr="00B1100D" w:rsidTr="0094161F">
        <w:trPr>
          <w:trHeight w:val="147"/>
        </w:trPr>
        <w:tc>
          <w:tcPr>
            <w:tcW w:w="1842" w:type="dxa"/>
            <w:vMerge/>
            <w:vAlign w:val="center"/>
          </w:tcPr>
          <w:p w:rsidR="0094161F" w:rsidRPr="00B1100D" w:rsidRDefault="0094161F" w:rsidP="00ED313A">
            <w:pPr>
              <w:rPr>
                <w:rFonts w:ascii="Arial Narrow" w:hAnsi="Arial Narrow"/>
                <w:b/>
                <w:sz w:val="20"/>
                <w:szCs w:val="20"/>
              </w:rPr>
            </w:pPr>
          </w:p>
        </w:tc>
        <w:tc>
          <w:tcPr>
            <w:tcW w:w="709"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n</w:t>
            </w:r>
          </w:p>
        </w:tc>
        <w:tc>
          <w:tcPr>
            <w:tcW w:w="709"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w:t>
            </w:r>
          </w:p>
        </w:tc>
        <w:tc>
          <w:tcPr>
            <w:tcW w:w="709"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n</w:t>
            </w:r>
          </w:p>
        </w:tc>
        <w:tc>
          <w:tcPr>
            <w:tcW w:w="708"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w:t>
            </w:r>
          </w:p>
        </w:tc>
        <w:tc>
          <w:tcPr>
            <w:tcW w:w="567" w:type="dxa"/>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 xml:space="preserve">N </w:t>
            </w:r>
          </w:p>
        </w:tc>
        <w:tc>
          <w:tcPr>
            <w:tcW w:w="709" w:type="dxa"/>
            <w:hideMark/>
          </w:tcPr>
          <w:p w:rsidR="009E12B4" w:rsidRDefault="00C85625">
            <w:pPr>
              <w:tabs>
                <w:tab w:val="left" w:pos="426"/>
              </w:tabs>
              <w:jc w:val="center"/>
              <w:rPr>
                <w:rFonts w:ascii="Arial Narrow" w:hAnsi="Arial Narrow"/>
                <w:b/>
                <w:sz w:val="20"/>
                <w:szCs w:val="20"/>
              </w:rPr>
            </w:pPr>
            <w:r w:rsidRPr="00B1100D">
              <w:rPr>
                <w:rFonts w:ascii="Arial Narrow" w:hAnsi="Arial Narrow"/>
                <w:b/>
                <w:sz w:val="20"/>
                <w:szCs w:val="20"/>
              </w:rPr>
              <w:t>%</w:t>
            </w:r>
          </w:p>
        </w:tc>
        <w:tc>
          <w:tcPr>
            <w:tcW w:w="731" w:type="dxa"/>
            <w:vMerge/>
            <w:vAlign w:val="center"/>
            <w:hideMark/>
          </w:tcPr>
          <w:p w:rsidR="0094161F" w:rsidRPr="00B1100D" w:rsidRDefault="0094161F" w:rsidP="00ED313A">
            <w:pPr>
              <w:rPr>
                <w:rFonts w:ascii="Arial Narrow" w:hAnsi="Arial Narrow"/>
                <w:b/>
                <w:i/>
                <w:sz w:val="20"/>
                <w:szCs w:val="20"/>
              </w:rPr>
            </w:pPr>
          </w:p>
        </w:tc>
        <w:tc>
          <w:tcPr>
            <w:tcW w:w="900" w:type="dxa"/>
            <w:vMerge/>
            <w:vAlign w:val="center"/>
            <w:hideMark/>
          </w:tcPr>
          <w:p w:rsidR="0094161F" w:rsidRPr="00B1100D" w:rsidRDefault="0094161F" w:rsidP="00ED313A">
            <w:pPr>
              <w:rPr>
                <w:rFonts w:ascii="Arial Narrow" w:hAnsi="Arial Narrow"/>
                <w:b/>
                <w:i/>
                <w:sz w:val="20"/>
                <w:szCs w:val="20"/>
              </w:rPr>
            </w:pPr>
          </w:p>
        </w:tc>
      </w:tr>
      <w:tr w:rsidR="0094161F" w:rsidRPr="00B1100D" w:rsidTr="0094161F">
        <w:trPr>
          <w:trHeight w:val="319"/>
        </w:trPr>
        <w:tc>
          <w:tcPr>
            <w:tcW w:w="1842" w:type="dxa"/>
            <w:vAlign w:val="center"/>
          </w:tcPr>
          <w:p w:rsidR="009E12B4" w:rsidRPr="00E4738D" w:rsidRDefault="00E4738D">
            <w:pPr>
              <w:tabs>
                <w:tab w:val="left" w:pos="426"/>
              </w:tabs>
              <w:rPr>
                <w:rFonts w:ascii="Arial Narrow" w:hAnsi="Arial Narrow"/>
                <w:b/>
                <w:sz w:val="20"/>
                <w:szCs w:val="20"/>
                <w:lang w:val="id-ID"/>
              </w:rPr>
            </w:pPr>
            <w:r>
              <w:rPr>
                <w:rFonts w:ascii="Arial Narrow" w:hAnsi="Arial Narrow"/>
                <w:b/>
                <w:sz w:val="20"/>
                <w:szCs w:val="20"/>
                <w:lang w:val="id-ID"/>
              </w:rPr>
              <w:t>Less support</w:t>
            </w:r>
            <w:r w:rsidR="003356B7">
              <w:rPr>
                <w:rFonts w:ascii="Arial Narrow" w:hAnsi="Arial Narrow"/>
                <w:b/>
                <w:sz w:val="20"/>
                <w:szCs w:val="20"/>
                <w:lang w:val="id-ID"/>
              </w:rPr>
              <w:t>ive</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14</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73.7</w:t>
            </w:r>
          </w:p>
        </w:tc>
        <w:tc>
          <w:tcPr>
            <w:tcW w:w="709" w:type="dxa"/>
            <w:vAlign w:val="center"/>
          </w:tcPr>
          <w:p w:rsidR="009E12B4" w:rsidRDefault="00C85625">
            <w:pPr>
              <w:autoSpaceDE w:val="0"/>
              <w:autoSpaceDN w:val="0"/>
              <w:adjustRightInd w:val="0"/>
              <w:ind w:left="60" w:right="60"/>
              <w:jc w:val="center"/>
              <w:rPr>
                <w:rFonts w:ascii="Arial Narrow" w:hAnsi="Arial Narrow"/>
                <w:color w:val="000000"/>
                <w:sz w:val="20"/>
                <w:szCs w:val="20"/>
                <w:lang w:val="id-ID"/>
              </w:rPr>
            </w:pPr>
            <w:r w:rsidRPr="00B1100D">
              <w:rPr>
                <w:rFonts w:ascii="Arial Narrow" w:hAnsi="Arial Narrow"/>
                <w:color w:val="000000"/>
                <w:sz w:val="20"/>
                <w:szCs w:val="20"/>
                <w:lang w:val="id-ID"/>
              </w:rPr>
              <w:t>5</w:t>
            </w:r>
          </w:p>
        </w:tc>
        <w:tc>
          <w:tcPr>
            <w:tcW w:w="708" w:type="dxa"/>
            <w:vAlign w:val="center"/>
          </w:tcPr>
          <w:p w:rsidR="009E12B4" w:rsidRDefault="00C85625">
            <w:pPr>
              <w:autoSpaceDE w:val="0"/>
              <w:autoSpaceDN w:val="0"/>
              <w:adjustRightInd w:val="0"/>
              <w:ind w:left="60" w:right="60"/>
              <w:jc w:val="center"/>
              <w:rPr>
                <w:rFonts w:ascii="Arial Narrow" w:hAnsi="Arial Narrow"/>
                <w:color w:val="000000"/>
                <w:sz w:val="20"/>
                <w:szCs w:val="20"/>
                <w:lang w:val="id-ID"/>
              </w:rPr>
            </w:pPr>
            <w:r w:rsidRPr="00B1100D">
              <w:rPr>
                <w:rFonts w:ascii="Arial Narrow" w:hAnsi="Arial Narrow"/>
                <w:color w:val="000000"/>
                <w:sz w:val="20"/>
                <w:szCs w:val="20"/>
                <w:lang w:val="id-ID"/>
              </w:rPr>
              <w:t>26.3</w:t>
            </w:r>
          </w:p>
        </w:tc>
        <w:tc>
          <w:tcPr>
            <w:tcW w:w="567" w:type="dxa"/>
            <w:vAlign w:val="center"/>
          </w:tcPr>
          <w:p w:rsidR="009E12B4" w:rsidRDefault="00C85625">
            <w:pPr>
              <w:tabs>
                <w:tab w:val="left" w:pos="426"/>
              </w:tabs>
              <w:ind w:left="-108"/>
              <w:jc w:val="center"/>
              <w:rPr>
                <w:rFonts w:ascii="Arial Narrow" w:hAnsi="Arial Narrow"/>
                <w:sz w:val="20"/>
                <w:szCs w:val="20"/>
                <w:lang w:val="id-ID"/>
              </w:rPr>
            </w:pPr>
            <w:r w:rsidRPr="00B1100D">
              <w:rPr>
                <w:rFonts w:ascii="Arial Narrow" w:hAnsi="Arial Narrow"/>
                <w:sz w:val="20"/>
                <w:szCs w:val="20"/>
                <w:lang w:val="id-ID"/>
              </w:rPr>
              <w:t>19</w:t>
            </w:r>
          </w:p>
        </w:tc>
        <w:tc>
          <w:tcPr>
            <w:tcW w:w="709" w:type="dxa"/>
            <w:vAlign w:val="center"/>
            <w:hideMark/>
          </w:tcPr>
          <w:p w:rsidR="009E12B4" w:rsidRDefault="00C85625">
            <w:pPr>
              <w:ind w:left="-108" w:right="-2"/>
              <w:jc w:val="center"/>
              <w:rPr>
                <w:rFonts w:ascii="Arial Narrow" w:hAnsi="Arial Narrow"/>
                <w:sz w:val="20"/>
                <w:szCs w:val="20"/>
              </w:rPr>
            </w:pPr>
            <w:r w:rsidRPr="00B1100D">
              <w:rPr>
                <w:rFonts w:ascii="Arial Narrow" w:hAnsi="Arial Narrow"/>
                <w:color w:val="000000"/>
                <w:sz w:val="20"/>
                <w:szCs w:val="20"/>
              </w:rPr>
              <w:t>100,0</w:t>
            </w:r>
          </w:p>
        </w:tc>
        <w:tc>
          <w:tcPr>
            <w:tcW w:w="731" w:type="dxa"/>
            <w:vMerge w:val="restart"/>
            <w:vAlign w:val="center"/>
          </w:tcPr>
          <w:p w:rsidR="009E12B4" w:rsidRDefault="00C85625">
            <w:pPr>
              <w:jc w:val="center"/>
              <w:rPr>
                <w:rFonts w:ascii="Arial Narrow" w:hAnsi="Arial Narrow"/>
                <w:sz w:val="20"/>
                <w:szCs w:val="20"/>
                <w:lang w:val="id-ID" w:eastAsia="en-GB"/>
              </w:rPr>
            </w:pPr>
            <w:r w:rsidRPr="00B1100D">
              <w:rPr>
                <w:rFonts w:ascii="Arial Narrow" w:hAnsi="Arial Narrow"/>
                <w:color w:val="010205"/>
                <w:sz w:val="20"/>
                <w:szCs w:val="20"/>
              </w:rPr>
              <w:t>0.</w:t>
            </w:r>
            <w:r w:rsidRPr="00B1100D">
              <w:rPr>
                <w:rFonts w:ascii="Arial Narrow" w:hAnsi="Arial Narrow"/>
                <w:color w:val="010205"/>
                <w:sz w:val="20"/>
                <w:szCs w:val="20"/>
                <w:lang w:val="id-ID"/>
              </w:rPr>
              <w:t>010</w:t>
            </w:r>
          </w:p>
        </w:tc>
        <w:tc>
          <w:tcPr>
            <w:tcW w:w="900" w:type="dxa"/>
            <w:vMerge w:val="restart"/>
            <w:vAlign w:val="center"/>
          </w:tcPr>
          <w:p w:rsidR="009E12B4" w:rsidRDefault="00C85625">
            <w:pPr>
              <w:jc w:val="center"/>
              <w:rPr>
                <w:rFonts w:ascii="Arial Narrow" w:hAnsi="Arial Narrow"/>
                <w:sz w:val="20"/>
                <w:szCs w:val="20"/>
                <w:lang w:eastAsia="en-GB"/>
              </w:rPr>
            </w:pPr>
            <w:r w:rsidRPr="00B1100D">
              <w:rPr>
                <w:rFonts w:ascii="Arial Narrow" w:hAnsi="Arial Narrow"/>
                <w:color w:val="010205"/>
                <w:sz w:val="20"/>
                <w:szCs w:val="20"/>
                <w:lang w:val="id-ID"/>
              </w:rPr>
              <w:t xml:space="preserve">6.800 </w:t>
            </w:r>
            <w:r w:rsidRPr="00B1100D">
              <w:rPr>
                <w:rFonts w:ascii="Arial Narrow" w:hAnsi="Arial Narrow"/>
                <w:color w:val="010205"/>
                <w:sz w:val="20"/>
                <w:szCs w:val="20"/>
              </w:rPr>
              <w:t>(</w:t>
            </w:r>
            <w:r w:rsidRPr="00B1100D">
              <w:rPr>
                <w:rFonts w:ascii="Arial Narrow" w:hAnsi="Arial Narrow"/>
                <w:color w:val="010205"/>
                <w:sz w:val="20"/>
                <w:szCs w:val="20"/>
                <w:lang w:val="id-ID"/>
              </w:rPr>
              <w:t>1.</w:t>
            </w:r>
            <w:r w:rsidRPr="00B1100D">
              <w:rPr>
                <w:rFonts w:ascii="Arial Narrow" w:hAnsi="Arial Narrow"/>
                <w:color w:val="010205"/>
                <w:sz w:val="20"/>
                <w:szCs w:val="20"/>
              </w:rPr>
              <w:t>766-13</w:t>
            </w:r>
            <w:r w:rsidRPr="00B1100D">
              <w:rPr>
                <w:rFonts w:ascii="Arial Narrow" w:hAnsi="Arial Narrow"/>
                <w:color w:val="010205"/>
                <w:sz w:val="20"/>
                <w:szCs w:val="20"/>
                <w:lang w:val="id-ID"/>
              </w:rPr>
              <w:t>.181</w:t>
            </w:r>
            <w:r w:rsidRPr="00B1100D">
              <w:rPr>
                <w:rFonts w:ascii="Arial Narrow" w:hAnsi="Arial Narrow"/>
                <w:color w:val="010205"/>
                <w:sz w:val="20"/>
                <w:szCs w:val="20"/>
              </w:rPr>
              <w:t>)</w:t>
            </w:r>
          </w:p>
        </w:tc>
      </w:tr>
      <w:tr w:rsidR="0094161F" w:rsidRPr="00B1100D" w:rsidTr="0094161F">
        <w:trPr>
          <w:trHeight w:val="335"/>
        </w:trPr>
        <w:tc>
          <w:tcPr>
            <w:tcW w:w="1842" w:type="dxa"/>
            <w:vAlign w:val="center"/>
          </w:tcPr>
          <w:p w:rsidR="009E12B4" w:rsidRDefault="00C85625">
            <w:pPr>
              <w:tabs>
                <w:tab w:val="left" w:pos="426"/>
              </w:tabs>
              <w:rPr>
                <w:rFonts w:ascii="Arial Narrow" w:hAnsi="Arial Narrow"/>
                <w:b/>
                <w:sz w:val="20"/>
                <w:szCs w:val="20"/>
              </w:rPr>
            </w:pPr>
            <w:r w:rsidRPr="00B1100D">
              <w:rPr>
                <w:rFonts w:ascii="Arial Narrow" w:hAnsi="Arial Narrow"/>
                <w:b/>
                <w:sz w:val="20"/>
                <w:szCs w:val="20"/>
              </w:rPr>
              <w:t>Support</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7</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29.2</w:t>
            </w:r>
          </w:p>
        </w:tc>
        <w:tc>
          <w:tcPr>
            <w:tcW w:w="709"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17</w:t>
            </w:r>
          </w:p>
        </w:tc>
        <w:tc>
          <w:tcPr>
            <w:tcW w:w="708" w:type="dxa"/>
            <w:vAlign w:val="center"/>
          </w:tcPr>
          <w:p w:rsidR="009E12B4" w:rsidRDefault="00C85625">
            <w:pPr>
              <w:tabs>
                <w:tab w:val="left" w:pos="426"/>
              </w:tabs>
              <w:jc w:val="center"/>
              <w:rPr>
                <w:rFonts w:ascii="Arial Narrow" w:hAnsi="Arial Narrow"/>
                <w:sz w:val="20"/>
                <w:szCs w:val="20"/>
                <w:lang w:val="id-ID"/>
              </w:rPr>
            </w:pPr>
            <w:r w:rsidRPr="00B1100D">
              <w:rPr>
                <w:rFonts w:ascii="Arial Narrow" w:hAnsi="Arial Narrow"/>
                <w:sz w:val="20"/>
                <w:szCs w:val="20"/>
                <w:lang w:val="id-ID"/>
              </w:rPr>
              <w:t>70.8</w:t>
            </w:r>
          </w:p>
        </w:tc>
        <w:tc>
          <w:tcPr>
            <w:tcW w:w="567" w:type="dxa"/>
            <w:vAlign w:val="center"/>
          </w:tcPr>
          <w:p w:rsidR="009E12B4" w:rsidRDefault="00C85625">
            <w:pPr>
              <w:tabs>
                <w:tab w:val="left" w:pos="426"/>
              </w:tabs>
              <w:ind w:left="-108"/>
              <w:jc w:val="center"/>
              <w:rPr>
                <w:rFonts w:ascii="Arial Narrow" w:hAnsi="Arial Narrow"/>
                <w:sz w:val="20"/>
                <w:szCs w:val="20"/>
                <w:lang w:val="id-ID"/>
              </w:rPr>
            </w:pPr>
            <w:r w:rsidRPr="00B1100D">
              <w:rPr>
                <w:rFonts w:ascii="Arial Narrow" w:hAnsi="Arial Narrow"/>
                <w:sz w:val="20"/>
                <w:szCs w:val="20"/>
                <w:lang w:val="id-ID"/>
              </w:rPr>
              <w:t>24</w:t>
            </w:r>
          </w:p>
        </w:tc>
        <w:tc>
          <w:tcPr>
            <w:tcW w:w="709" w:type="dxa"/>
            <w:vAlign w:val="center"/>
            <w:hideMark/>
          </w:tcPr>
          <w:p w:rsidR="009E12B4" w:rsidRDefault="00C85625">
            <w:pPr>
              <w:ind w:left="-108" w:right="-2"/>
              <w:jc w:val="center"/>
              <w:rPr>
                <w:rFonts w:ascii="Arial Narrow" w:hAnsi="Arial Narrow"/>
                <w:sz w:val="20"/>
                <w:szCs w:val="20"/>
              </w:rPr>
            </w:pPr>
            <w:r w:rsidRPr="00B1100D">
              <w:rPr>
                <w:rFonts w:ascii="Arial Narrow" w:hAnsi="Arial Narrow"/>
                <w:color w:val="000000"/>
                <w:sz w:val="20"/>
                <w:szCs w:val="20"/>
              </w:rPr>
              <w:t>100,0</w:t>
            </w:r>
          </w:p>
        </w:tc>
        <w:tc>
          <w:tcPr>
            <w:tcW w:w="731" w:type="dxa"/>
            <w:vMerge/>
            <w:vAlign w:val="center"/>
          </w:tcPr>
          <w:p w:rsidR="0094161F" w:rsidRPr="00B1100D" w:rsidRDefault="0094161F" w:rsidP="00ED313A">
            <w:pPr>
              <w:rPr>
                <w:rFonts w:ascii="Arial Narrow" w:hAnsi="Arial Narrow"/>
                <w:sz w:val="20"/>
                <w:szCs w:val="20"/>
              </w:rPr>
            </w:pPr>
          </w:p>
        </w:tc>
        <w:tc>
          <w:tcPr>
            <w:tcW w:w="900" w:type="dxa"/>
            <w:vMerge/>
            <w:vAlign w:val="center"/>
          </w:tcPr>
          <w:p w:rsidR="0094161F" w:rsidRPr="00B1100D" w:rsidRDefault="0094161F" w:rsidP="00ED313A">
            <w:pPr>
              <w:rPr>
                <w:rFonts w:ascii="Arial Narrow" w:hAnsi="Arial Narrow"/>
                <w:sz w:val="20"/>
                <w:szCs w:val="20"/>
              </w:rPr>
            </w:pPr>
          </w:p>
        </w:tc>
      </w:tr>
      <w:tr w:rsidR="0094161F" w:rsidRPr="00B1100D" w:rsidTr="0094161F">
        <w:trPr>
          <w:trHeight w:val="271"/>
        </w:trPr>
        <w:tc>
          <w:tcPr>
            <w:tcW w:w="1842" w:type="dxa"/>
          </w:tcPr>
          <w:p w:rsidR="009E12B4" w:rsidRDefault="00C85625">
            <w:pPr>
              <w:tabs>
                <w:tab w:val="left" w:pos="426"/>
              </w:tabs>
              <w:jc w:val="both"/>
              <w:rPr>
                <w:rFonts w:ascii="Arial Narrow" w:hAnsi="Arial Narrow"/>
                <w:b/>
                <w:sz w:val="20"/>
                <w:szCs w:val="20"/>
              </w:rPr>
            </w:pPr>
            <w:r w:rsidRPr="00B1100D">
              <w:rPr>
                <w:rFonts w:ascii="Arial Narrow" w:hAnsi="Arial Narrow"/>
                <w:b/>
                <w:sz w:val="20"/>
                <w:szCs w:val="20"/>
              </w:rPr>
              <w:t xml:space="preserve">Total </w:t>
            </w:r>
          </w:p>
        </w:tc>
        <w:tc>
          <w:tcPr>
            <w:tcW w:w="709" w:type="dxa"/>
            <w:vAlign w:val="center"/>
          </w:tcPr>
          <w:p w:rsidR="009E12B4" w:rsidRDefault="00C85625">
            <w:pPr>
              <w:tabs>
                <w:tab w:val="left" w:pos="426"/>
              </w:tabs>
              <w:jc w:val="center"/>
              <w:rPr>
                <w:rFonts w:ascii="Arial Narrow" w:hAnsi="Arial Narrow"/>
                <w:sz w:val="20"/>
                <w:szCs w:val="20"/>
              </w:rPr>
            </w:pPr>
            <w:r w:rsidRPr="00B1100D">
              <w:rPr>
                <w:rFonts w:ascii="Arial Narrow" w:hAnsi="Arial Narrow"/>
                <w:sz w:val="20"/>
                <w:szCs w:val="20"/>
                <w:lang w:val="id-ID"/>
              </w:rPr>
              <w:t>21</w:t>
            </w:r>
          </w:p>
        </w:tc>
        <w:tc>
          <w:tcPr>
            <w:tcW w:w="709" w:type="dxa"/>
            <w:vAlign w:val="center"/>
          </w:tcPr>
          <w:p w:rsidR="009E12B4" w:rsidRDefault="00C85625">
            <w:pPr>
              <w:tabs>
                <w:tab w:val="left" w:pos="426"/>
              </w:tabs>
              <w:jc w:val="center"/>
              <w:rPr>
                <w:rFonts w:ascii="Arial Narrow" w:hAnsi="Arial Narrow"/>
                <w:sz w:val="20"/>
                <w:szCs w:val="20"/>
              </w:rPr>
            </w:pPr>
            <w:r w:rsidRPr="00B1100D">
              <w:rPr>
                <w:rFonts w:ascii="Arial Narrow" w:hAnsi="Arial Narrow"/>
                <w:sz w:val="20"/>
                <w:szCs w:val="20"/>
                <w:lang w:val="id-ID"/>
              </w:rPr>
              <w:t>48.8</w:t>
            </w:r>
          </w:p>
        </w:tc>
        <w:tc>
          <w:tcPr>
            <w:tcW w:w="709" w:type="dxa"/>
            <w:vAlign w:val="center"/>
          </w:tcPr>
          <w:p w:rsidR="009E12B4" w:rsidRDefault="00C85625">
            <w:pPr>
              <w:tabs>
                <w:tab w:val="left" w:pos="426"/>
              </w:tabs>
              <w:jc w:val="center"/>
              <w:rPr>
                <w:rFonts w:ascii="Arial Narrow" w:hAnsi="Arial Narrow"/>
                <w:sz w:val="20"/>
                <w:szCs w:val="20"/>
              </w:rPr>
            </w:pPr>
            <w:r w:rsidRPr="00B1100D">
              <w:rPr>
                <w:rFonts w:ascii="Arial Narrow" w:hAnsi="Arial Narrow"/>
                <w:sz w:val="20"/>
                <w:szCs w:val="20"/>
                <w:lang w:val="id-ID"/>
              </w:rPr>
              <w:t>22</w:t>
            </w:r>
          </w:p>
        </w:tc>
        <w:tc>
          <w:tcPr>
            <w:tcW w:w="708" w:type="dxa"/>
            <w:vAlign w:val="center"/>
          </w:tcPr>
          <w:p w:rsidR="009E12B4" w:rsidRDefault="00C85625">
            <w:pPr>
              <w:tabs>
                <w:tab w:val="left" w:pos="426"/>
              </w:tabs>
              <w:jc w:val="center"/>
              <w:rPr>
                <w:rFonts w:ascii="Arial Narrow" w:hAnsi="Arial Narrow"/>
                <w:sz w:val="20"/>
                <w:szCs w:val="20"/>
              </w:rPr>
            </w:pPr>
            <w:r w:rsidRPr="00B1100D">
              <w:rPr>
                <w:rFonts w:ascii="Arial Narrow" w:hAnsi="Arial Narrow"/>
                <w:sz w:val="20"/>
                <w:szCs w:val="20"/>
                <w:lang w:val="id-ID"/>
              </w:rPr>
              <w:t>51.2</w:t>
            </w:r>
          </w:p>
        </w:tc>
        <w:tc>
          <w:tcPr>
            <w:tcW w:w="567" w:type="dxa"/>
            <w:vAlign w:val="center"/>
          </w:tcPr>
          <w:p w:rsidR="009E12B4" w:rsidRDefault="00C85625">
            <w:pPr>
              <w:tabs>
                <w:tab w:val="left" w:pos="426"/>
              </w:tabs>
              <w:ind w:left="-108"/>
              <w:jc w:val="center"/>
              <w:rPr>
                <w:rFonts w:ascii="Arial Narrow" w:hAnsi="Arial Narrow"/>
                <w:sz w:val="20"/>
                <w:szCs w:val="20"/>
              </w:rPr>
            </w:pPr>
            <w:r w:rsidRPr="00B1100D">
              <w:rPr>
                <w:rFonts w:ascii="Arial Narrow" w:hAnsi="Arial Narrow"/>
                <w:sz w:val="20"/>
                <w:szCs w:val="20"/>
                <w:lang w:val="id-ID"/>
              </w:rPr>
              <w:t>43</w:t>
            </w:r>
          </w:p>
        </w:tc>
        <w:tc>
          <w:tcPr>
            <w:tcW w:w="709" w:type="dxa"/>
            <w:vAlign w:val="center"/>
            <w:hideMark/>
          </w:tcPr>
          <w:p w:rsidR="009E12B4" w:rsidRDefault="00C85625">
            <w:pPr>
              <w:ind w:left="-108" w:right="-2"/>
              <w:jc w:val="center"/>
              <w:rPr>
                <w:rFonts w:ascii="Arial Narrow" w:hAnsi="Arial Narrow"/>
                <w:sz w:val="20"/>
                <w:szCs w:val="20"/>
              </w:rPr>
            </w:pPr>
            <w:r w:rsidRPr="00B1100D">
              <w:rPr>
                <w:rFonts w:ascii="Arial Narrow" w:hAnsi="Arial Narrow"/>
                <w:color w:val="000000"/>
                <w:sz w:val="20"/>
                <w:szCs w:val="20"/>
              </w:rPr>
              <w:t>100,0</w:t>
            </w:r>
          </w:p>
        </w:tc>
        <w:tc>
          <w:tcPr>
            <w:tcW w:w="731" w:type="dxa"/>
            <w:vMerge/>
            <w:vAlign w:val="center"/>
          </w:tcPr>
          <w:p w:rsidR="0094161F" w:rsidRPr="00B1100D" w:rsidRDefault="0094161F" w:rsidP="00ED313A">
            <w:pPr>
              <w:rPr>
                <w:rFonts w:ascii="Arial Narrow" w:hAnsi="Arial Narrow"/>
                <w:sz w:val="20"/>
                <w:szCs w:val="20"/>
              </w:rPr>
            </w:pPr>
          </w:p>
        </w:tc>
        <w:tc>
          <w:tcPr>
            <w:tcW w:w="900" w:type="dxa"/>
            <w:vMerge/>
            <w:vAlign w:val="center"/>
          </w:tcPr>
          <w:p w:rsidR="0094161F" w:rsidRPr="00B1100D" w:rsidRDefault="0094161F" w:rsidP="00ED313A">
            <w:pPr>
              <w:rPr>
                <w:rFonts w:ascii="Arial Narrow" w:hAnsi="Arial Narrow"/>
                <w:sz w:val="20"/>
                <w:szCs w:val="20"/>
              </w:rPr>
            </w:pPr>
          </w:p>
        </w:tc>
      </w:tr>
    </w:tbl>
    <w:p w:rsidR="009E12B4" w:rsidRDefault="00C85625">
      <w:pPr>
        <w:spacing w:after="0" w:line="240" w:lineRule="auto"/>
        <w:ind w:firstLine="426"/>
        <w:contextualSpacing/>
        <w:jc w:val="both"/>
        <w:rPr>
          <w:rFonts w:ascii="Arial Narrow" w:hAnsi="Arial Narrow"/>
          <w:sz w:val="24"/>
          <w:szCs w:val="24"/>
          <w:lang w:eastAsia="id-ID"/>
        </w:rPr>
      </w:pPr>
      <w:r w:rsidRPr="00B1100D">
        <w:rPr>
          <w:rFonts w:ascii="Arial Narrow" w:hAnsi="Arial Narrow"/>
          <w:sz w:val="24"/>
          <w:szCs w:val="24"/>
          <w:lang w:eastAsia="id-ID"/>
        </w:rPr>
        <w:t xml:space="preserve">Based on table </w:t>
      </w:r>
      <w:r w:rsidR="0094161F" w:rsidRPr="00B1100D">
        <w:rPr>
          <w:rFonts w:ascii="Arial Narrow" w:hAnsi="Arial Narrow"/>
          <w:sz w:val="24"/>
          <w:szCs w:val="24"/>
          <w:lang w:eastAsia="id-ID"/>
        </w:rPr>
        <w:t xml:space="preserve">9, it is known that of the 19 respondents with less supportive husbands, 14 (73.7%) respondents did not adhere to taking Fe tablets and as many as 65 (26.3%) respondents adhered to taking Fe tablets. Of the 24 respondents with supportive husbands, 7 (29.2%) respondents did not adhere to taking Fe tablets and as many as 17 (70.8%) respondents adhered to taking Fe tablets. </w:t>
      </w:r>
    </w:p>
    <w:p w:rsidR="009E12B4" w:rsidRDefault="00C85625">
      <w:pPr>
        <w:spacing w:after="0" w:line="240" w:lineRule="auto"/>
        <w:ind w:firstLine="426"/>
        <w:contextualSpacing/>
        <w:jc w:val="both"/>
        <w:rPr>
          <w:rFonts w:ascii="Arial Narrow" w:hAnsi="Arial Narrow"/>
          <w:sz w:val="24"/>
          <w:szCs w:val="24"/>
        </w:rPr>
      </w:pPr>
      <w:r w:rsidRPr="00B1100D">
        <w:rPr>
          <w:rFonts w:ascii="Arial Narrow" w:hAnsi="Arial Narrow"/>
          <w:sz w:val="24"/>
          <w:szCs w:val="24"/>
        </w:rPr>
        <w:t xml:space="preserve">The results of the statistical test obtained </w:t>
      </w:r>
      <w:r w:rsidRPr="00B1100D">
        <w:rPr>
          <w:rFonts w:ascii="Arial Narrow" w:hAnsi="Arial Narrow"/>
          <w:i/>
          <w:sz w:val="24"/>
          <w:szCs w:val="24"/>
        </w:rPr>
        <w:t xml:space="preserve">p-value </w:t>
      </w:r>
      <w:r w:rsidRPr="00B1100D">
        <w:rPr>
          <w:rFonts w:ascii="Arial Narrow" w:hAnsi="Arial Narrow"/>
          <w:sz w:val="24"/>
          <w:szCs w:val="24"/>
        </w:rPr>
        <w:t>= 0.</w:t>
      </w:r>
      <w:r w:rsidRPr="00B1100D">
        <w:rPr>
          <w:rFonts w:ascii="Arial Narrow" w:hAnsi="Arial Narrow"/>
          <w:color w:val="000000"/>
          <w:sz w:val="24"/>
          <w:szCs w:val="24"/>
        </w:rPr>
        <w:t xml:space="preserve">010 </w:t>
      </w:r>
      <w:r w:rsidRPr="00B1100D">
        <w:rPr>
          <w:rFonts w:ascii="Arial Narrow" w:hAnsi="Arial Narrow"/>
          <w:sz w:val="24"/>
          <w:szCs w:val="24"/>
        </w:rPr>
        <w:t xml:space="preserve">which means p &lt;α = 0.05 (Ha is accepted and Ho is rejected), it can be concluded that there is a relationship between husband support and </w:t>
      </w:r>
      <w:r w:rsidR="003356B7">
        <w:rPr>
          <w:rFonts w:ascii="Arial Narrow" w:hAnsi="Arial Narrow"/>
          <w:sz w:val="24"/>
          <w:szCs w:val="24"/>
          <w:lang w:val="id-ID"/>
        </w:rPr>
        <w:t>adherence</w:t>
      </w:r>
      <w:r w:rsidRPr="00B1100D">
        <w:rPr>
          <w:rFonts w:ascii="Arial Narrow" w:hAnsi="Arial Narrow"/>
          <w:sz w:val="24"/>
          <w:szCs w:val="24"/>
        </w:rPr>
        <w:t xml:space="preserve"> of pregnant women taking Fe tablets at the Negara </w:t>
      </w:r>
      <w:proofErr w:type="spellStart"/>
      <w:r w:rsidRPr="00B1100D">
        <w:rPr>
          <w:rFonts w:ascii="Arial Narrow" w:hAnsi="Arial Narrow"/>
          <w:sz w:val="24"/>
          <w:szCs w:val="24"/>
        </w:rPr>
        <w:t>Ratu</w:t>
      </w:r>
      <w:proofErr w:type="spellEnd"/>
      <w:r w:rsidRPr="00B1100D">
        <w:rPr>
          <w:rFonts w:ascii="Arial Narrow" w:hAnsi="Arial Narrow"/>
          <w:sz w:val="24"/>
          <w:szCs w:val="24"/>
        </w:rPr>
        <w:t xml:space="preserve"> Health Center, North Lampung Regency in 2023</w:t>
      </w:r>
      <w:r w:rsidRPr="00B1100D">
        <w:rPr>
          <w:rFonts w:ascii="Arial Narrow" w:hAnsi="Arial Narrow"/>
          <w:bCs/>
          <w:sz w:val="24"/>
          <w:szCs w:val="24"/>
        </w:rPr>
        <w:t xml:space="preserve">, </w:t>
      </w:r>
      <w:r w:rsidRPr="00B1100D">
        <w:rPr>
          <w:rFonts w:ascii="Arial Narrow" w:hAnsi="Arial Narrow"/>
          <w:sz w:val="24"/>
          <w:szCs w:val="24"/>
        </w:rPr>
        <w:t>with an OR value of 6</w:t>
      </w:r>
      <w:r w:rsidRPr="00B1100D">
        <w:rPr>
          <w:rFonts w:ascii="Arial Narrow" w:hAnsi="Arial Narrow"/>
          <w:color w:val="000000"/>
          <w:sz w:val="24"/>
          <w:szCs w:val="24"/>
        </w:rPr>
        <w:t xml:space="preserve">.8 </w:t>
      </w:r>
      <w:r w:rsidRPr="00B1100D">
        <w:rPr>
          <w:rFonts w:ascii="Arial Narrow" w:hAnsi="Arial Narrow"/>
          <w:sz w:val="24"/>
          <w:szCs w:val="24"/>
        </w:rPr>
        <w:t xml:space="preserve">meaning that respondents with </w:t>
      </w:r>
      <w:r w:rsidRPr="00B1100D">
        <w:rPr>
          <w:rFonts w:ascii="Arial Narrow" w:hAnsi="Arial Narrow"/>
          <w:sz w:val="24"/>
          <w:szCs w:val="24"/>
          <w:lang w:eastAsia="id-ID"/>
        </w:rPr>
        <w:t xml:space="preserve">less supportive husband support </w:t>
      </w:r>
      <w:r w:rsidRPr="00B1100D">
        <w:rPr>
          <w:rFonts w:ascii="Arial Narrow" w:hAnsi="Arial Narrow"/>
          <w:sz w:val="24"/>
          <w:szCs w:val="24"/>
        </w:rPr>
        <w:t xml:space="preserve">have a </w:t>
      </w:r>
      <w:r w:rsidRPr="00B1100D">
        <w:rPr>
          <w:rFonts w:ascii="Arial Narrow" w:hAnsi="Arial Narrow"/>
          <w:color w:val="000000"/>
          <w:sz w:val="24"/>
          <w:szCs w:val="24"/>
        </w:rPr>
        <w:t xml:space="preserve">6.8 </w:t>
      </w:r>
      <w:r w:rsidRPr="00B1100D">
        <w:rPr>
          <w:rFonts w:ascii="Arial Narrow" w:hAnsi="Arial Narrow"/>
          <w:sz w:val="24"/>
          <w:szCs w:val="24"/>
        </w:rPr>
        <w:t xml:space="preserve">times chance of choosing not to comply with taking Fe tablets when compared to respondents with supportive </w:t>
      </w:r>
      <w:r w:rsidRPr="00B1100D">
        <w:rPr>
          <w:rFonts w:ascii="Arial Narrow" w:hAnsi="Arial Narrow"/>
          <w:sz w:val="24"/>
          <w:szCs w:val="24"/>
          <w:lang w:eastAsia="id-ID"/>
        </w:rPr>
        <w:t>husband support</w:t>
      </w:r>
      <w:r w:rsidRPr="00B1100D">
        <w:rPr>
          <w:rFonts w:ascii="Arial Narrow" w:hAnsi="Arial Narrow"/>
          <w:sz w:val="24"/>
          <w:szCs w:val="24"/>
        </w:rPr>
        <w:t>.</w:t>
      </w:r>
    </w:p>
    <w:p w:rsidR="009E12B4" w:rsidRDefault="00C85625">
      <w:pPr>
        <w:spacing w:after="0" w:line="240" w:lineRule="auto"/>
        <w:jc w:val="both"/>
        <w:rPr>
          <w:rFonts w:ascii="Arial Narrow" w:hAnsi="Arial Narrow"/>
          <w:b/>
          <w:sz w:val="24"/>
          <w:szCs w:val="24"/>
        </w:rPr>
      </w:pPr>
      <w:r w:rsidRPr="00B1100D">
        <w:rPr>
          <w:rFonts w:ascii="Arial Narrow" w:hAnsi="Arial Narrow"/>
          <w:b/>
          <w:sz w:val="24"/>
          <w:szCs w:val="24"/>
        </w:rPr>
        <w:t xml:space="preserve">Table 10 </w:t>
      </w:r>
      <w:proofErr w:type="gramStart"/>
      <w:r w:rsidRPr="00B1100D">
        <w:rPr>
          <w:rFonts w:ascii="Arial Narrow" w:hAnsi="Arial Narrow"/>
          <w:b/>
          <w:sz w:val="24"/>
          <w:szCs w:val="24"/>
        </w:rPr>
        <w:t>The</w:t>
      </w:r>
      <w:proofErr w:type="gramEnd"/>
      <w:r w:rsidRPr="00B1100D">
        <w:rPr>
          <w:rFonts w:ascii="Arial Narrow" w:hAnsi="Arial Narrow"/>
          <w:b/>
          <w:sz w:val="24"/>
          <w:szCs w:val="24"/>
        </w:rPr>
        <w:t xml:space="preserve"> relationship between the role of health workers and the </w:t>
      </w:r>
      <w:r w:rsidR="00B411F9">
        <w:rPr>
          <w:rFonts w:ascii="Arial Narrow" w:hAnsi="Arial Narrow"/>
          <w:b/>
          <w:sz w:val="24"/>
          <w:szCs w:val="24"/>
          <w:lang w:val="id-ID"/>
        </w:rPr>
        <w:t>adherence</w:t>
      </w:r>
      <w:r w:rsidRPr="00B1100D">
        <w:rPr>
          <w:rFonts w:ascii="Arial Narrow" w:hAnsi="Arial Narrow"/>
          <w:b/>
          <w:sz w:val="24"/>
          <w:szCs w:val="24"/>
        </w:rPr>
        <w:t xml:space="preserve"> of pregnant women to consume Fe tablets at the Negara </w:t>
      </w:r>
      <w:proofErr w:type="spellStart"/>
      <w:r w:rsidRPr="00B1100D">
        <w:rPr>
          <w:rFonts w:ascii="Arial Narrow" w:hAnsi="Arial Narrow"/>
          <w:b/>
          <w:sz w:val="24"/>
          <w:szCs w:val="24"/>
        </w:rPr>
        <w:t>Ratu</w:t>
      </w:r>
      <w:proofErr w:type="spellEnd"/>
      <w:r w:rsidRPr="00B1100D">
        <w:rPr>
          <w:rFonts w:ascii="Arial Narrow" w:hAnsi="Arial Narrow"/>
          <w:b/>
          <w:sz w:val="24"/>
          <w:szCs w:val="24"/>
        </w:rPr>
        <w:t xml:space="preserve"> </w:t>
      </w:r>
      <w:r w:rsidR="00B411F9">
        <w:rPr>
          <w:rFonts w:ascii="Arial Narrow" w:hAnsi="Arial Narrow"/>
          <w:b/>
          <w:sz w:val="24"/>
          <w:szCs w:val="24"/>
          <w:lang w:val="id-ID"/>
        </w:rPr>
        <w:t xml:space="preserve">Primry </w:t>
      </w:r>
      <w:r w:rsidR="00B411F9">
        <w:rPr>
          <w:rFonts w:ascii="Arial Narrow" w:hAnsi="Arial Narrow"/>
          <w:b/>
          <w:sz w:val="24"/>
          <w:szCs w:val="24"/>
        </w:rPr>
        <w:t>Health C</w:t>
      </w:r>
      <w:r w:rsidR="00B411F9">
        <w:rPr>
          <w:rFonts w:ascii="Arial Narrow" w:hAnsi="Arial Narrow"/>
          <w:b/>
          <w:sz w:val="24"/>
          <w:szCs w:val="24"/>
          <w:lang w:val="id-ID"/>
        </w:rPr>
        <w:t>are</w:t>
      </w:r>
      <w:r w:rsidRPr="00B1100D">
        <w:rPr>
          <w:rFonts w:ascii="Arial Narrow" w:hAnsi="Arial Narrow"/>
          <w:b/>
          <w:sz w:val="24"/>
          <w:szCs w:val="24"/>
        </w:rPr>
        <w:t xml:space="preserve">, </w:t>
      </w:r>
      <w:r w:rsidRPr="00B1100D">
        <w:rPr>
          <w:rFonts w:ascii="Arial Narrow" w:hAnsi="Arial Narrow"/>
          <w:b/>
          <w:sz w:val="24"/>
          <w:szCs w:val="28"/>
          <w:lang w:val="en-ID"/>
        </w:rPr>
        <w:t xml:space="preserve">North Lampung Regency </w:t>
      </w:r>
      <w:r w:rsidRPr="00B1100D">
        <w:rPr>
          <w:rFonts w:ascii="Arial Narrow" w:hAnsi="Arial Narrow"/>
          <w:b/>
          <w:sz w:val="24"/>
          <w:szCs w:val="24"/>
        </w:rPr>
        <w:t>in 2023.</w:t>
      </w:r>
    </w:p>
    <w:tbl>
      <w:tblPr>
        <w:tblStyle w:val="TableGrid1"/>
        <w:tblW w:w="738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84"/>
        <w:gridCol w:w="709"/>
        <w:gridCol w:w="709"/>
        <w:gridCol w:w="709"/>
        <w:gridCol w:w="708"/>
        <w:gridCol w:w="567"/>
        <w:gridCol w:w="709"/>
        <w:gridCol w:w="992"/>
        <w:gridCol w:w="993"/>
      </w:tblGrid>
      <w:tr w:rsidR="0094161F" w:rsidRPr="00B1100D" w:rsidTr="0094161F">
        <w:trPr>
          <w:trHeight w:val="264"/>
        </w:trPr>
        <w:tc>
          <w:tcPr>
            <w:tcW w:w="1284" w:type="dxa"/>
            <w:vMerge w:val="restart"/>
            <w:vAlign w:val="center"/>
          </w:tcPr>
          <w:p w:rsidR="009E12B4" w:rsidRDefault="00C85625">
            <w:pPr>
              <w:tabs>
                <w:tab w:val="left" w:pos="426"/>
              </w:tabs>
              <w:jc w:val="both"/>
              <w:rPr>
                <w:rFonts w:ascii="Arial Narrow" w:hAnsi="Arial Narrow" w:cs="Calibri"/>
                <w:b/>
                <w:sz w:val="20"/>
                <w:szCs w:val="20"/>
              </w:rPr>
            </w:pPr>
            <w:r w:rsidRPr="00B1100D">
              <w:rPr>
                <w:rFonts w:ascii="Arial Narrow" w:hAnsi="Arial Narrow" w:cs="Calibri"/>
                <w:b/>
                <w:sz w:val="20"/>
                <w:szCs w:val="20"/>
              </w:rPr>
              <w:t>The role of health workers</w:t>
            </w:r>
          </w:p>
        </w:tc>
        <w:tc>
          <w:tcPr>
            <w:tcW w:w="2835" w:type="dxa"/>
            <w:gridSpan w:val="4"/>
            <w:vAlign w:val="center"/>
          </w:tcPr>
          <w:p w:rsidR="009E12B4" w:rsidRDefault="00C85625">
            <w:pPr>
              <w:tabs>
                <w:tab w:val="left" w:pos="426"/>
              </w:tabs>
              <w:jc w:val="center"/>
              <w:rPr>
                <w:rFonts w:ascii="Arial Narrow" w:hAnsi="Arial Narrow" w:cs="Calibri"/>
                <w:b/>
                <w:sz w:val="20"/>
                <w:szCs w:val="20"/>
              </w:rPr>
            </w:pPr>
            <w:r w:rsidRPr="00B1100D">
              <w:rPr>
                <w:rFonts w:ascii="Arial Narrow" w:hAnsi="Arial Narrow" w:cs="Calibri"/>
                <w:b/>
                <w:sz w:val="20"/>
                <w:szCs w:val="20"/>
              </w:rPr>
              <w:t xml:space="preserve">Adherence to taking </w:t>
            </w:r>
            <w:proofErr w:type="spellStart"/>
            <w:r w:rsidRPr="00B1100D">
              <w:rPr>
                <w:rFonts w:ascii="Arial Narrow" w:hAnsi="Arial Narrow" w:cs="Calibri"/>
                <w:b/>
                <w:sz w:val="20"/>
                <w:szCs w:val="20"/>
              </w:rPr>
              <w:t>fe</w:t>
            </w:r>
            <w:proofErr w:type="spellEnd"/>
            <w:r w:rsidRPr="00B1100D">
              <w:rPr>
                <w:rFonts w:ascii="Arial Narrow" w:hAnsi="Arial Narrow" w:cs="Calibri"/>
                <w:b/>
                <w:sz w:val="20"/>
                <w:szCs w:val="20"/>
              </w:rPr>
              <w:t xml:space="preserve"> tablets</w:t>
            </w:r>
          </w:p>
        </w:tc>
        <w:tc>
          <w:tcPr>
            <w:tcW w:w="1276" w:type="dxa"/>
            <w:gridSpan w:val="2"/>
            <w:vMerge w:val="restart"/>
            <w:vAlign w:val="center"/>
          </w:tcPr>
          <w:p w:rsidR="009E12B4" w:rsidRDefault="00C85625">
            <w:pPr>
              <w:tabs>
                <w:tab w:val="left" w:pos="426"/>
              </w:tabs>
              <w:jc w:val="center"/>
              <w:rPr>
                <w:rFonts w:ascii="Arial Narrow" w:hAnsi="Arial Narrow" w:cs="Calibri"/>
                <w:b/>
                <w:sz w:val="20"/>
                <w:szCs w:val="20"/>
              </w:rPr>
            </w:pPr>
            <w:r w:rsidRPr="00B1100D">
              <w:rPr>
                <w:rFonts w:ascii="Arial Narrow" w:hAnsi="Arial Narrow" w:cs="Calibri"/>
                <w:b/>
                <w:sz w:val="20"/>
                <w:szCs w:val="20"/>
              </w:rPr>
              <w:t xml:space="preserve">Total </w:t>
            </w:r>
          </w:p>
        </w:tc>
        <w:tc>
          <w:tcPr>
            <w:tcW w:w="992" w:type="dxa"/>
            <w:vMerge w:val="restart"/>
            <w:vAlign w:val="center"/>
            <w:hideMark/>
          </w:tcPr>
          <w:p w:rsidR="009E12B4" w:rsidRDefault="00C85625">
            <w:pPr>
              <w:tabs>
                <w:tab w:val="left" w:pos="426"/>
              </w:tabs>
              <w:jc w:val="center"/>
              <w:rPr>
                <w:rFonts w:ascii="Arial Narrow" w:hAnsi="Arial Narrow" w:cs="Calibri"/>
                <w:b/>
                <w:sz w:val="20"/>
                <w:szCs w:val="20"/>
              </w:rPr>
            </w:pPr>
            <w:r w:rsidRPr="00B1100D">
              <w:rPr>
                <w:rFonts w:ascii="Arial Narrow" w:hAnsi="Arial Narrow" w:cs="Calibri"/>
                <w:b/>
                <w:i/>
                <w:sz w:val="20"/>
                <w:szCs w:val="20"/>
              </w:rPr>
              <w:t>P-Value</w:t>
            </w:r>
          </w:p>
        </w:tc>
        <w:tc>
          <w:tcPr>
            <w:tcW w:w="993" w:type="dxa"/>
            <w:vMerge w:val="restart"/>
            <w:vAlign w:val="center"/>
            <w:hideMark/>
          </w:tcPr>
          <w:p w:rsidR="009E12B4" w:rsidRDefault="00C85625">
            <w:pPr>
              <w:jc w:val="center"/>
              <w:rPr>
                <w:rFonts w:ascii="Arial Narrow" w:hAnsi="Arial Narrow" w:cs="Calibri"/>
                <w:b/>
                <w:sz w:val="20"/>
                <w:szCs w:val="20"/>
                <w:lang w:eastAsia="en-GB"/>
              </w:rPr>
            </w:pPr>
            <w:r w:rsidRPr="00B1100D">
              <w:rPr>
                <w:rFonts w:ascii="Arial Narrow" w:hAnsi="Arial Narrow" w:cs="Calibri"/>
                <w:b/>
                <w:sz w:val="20"/>
                <w:szCs w:val="20"/>
                <w:lang w:eastAsia="en-GB"/>
              </w:rPr>
              <w:t>OR</w:t>
            </w:r>
          </w:p>
          <w:p w:rsidR="009E12B4" w:rsidRDefault="00C85625">
            <w:pPr>
              <w:tabs>
                <w:tab w:val="left" w:pos="658"/>
              </w:tabs>
              <w:ind w:left="-51" w:right="-142"/>
              <w:jc w:val="center"/>
              <w:rPr>
                <w:rFonts w:ascii="Arial Narrow" w:hAnsi="Arial Narrow" w:cs="Calibri"/>
                <w:b/>
                <w:i/>
                <w:sz w:val="20"/>
                <w:szCs w:val="20"/>
              </w:rPr>
            </w:pPr>
            <w:r w:rsidRPr="00B1100D">
              <w:rPr>
                <w:rFonts w:ascii="Arial Narrow" w:hAnsi="Arial Narrow" w:cs="Calibri"/>
                <w:b/>
                <w:sz w:val="20"/>
                <w:szCs w:val="20"/>
                <w:lang w:eastAsia="en-GB"/>
              </w:rPr>
              <w:t>95% CI</w:t>
            </w:r>
          </w:p>
        </w:tc>
      </w:tr>
      <w:tr w:rsidR="00E4738D" w:rsidRPr="00B1100D" w:rsidTr="0094161F">
        <w:trPr>
          <w:trHeight w:val="147"/>
        </w:trPr>
        <w:tc>
          <w:tcPr>
            <w:tcW w:w="1284" w:type="dxa"/>
            <w:vMerge/>
            <w:vAlign w:val="center"/>
          </w:tcPr>
          <w:p w:rsidR="00E4738D" w:rsidRPr="00B1100D" w:rsidRDefault="00E4738D" w:rsidP="00ED313A">
            <w:pPr>
              <w:rPr>
                <w:rFonts w:ascii="Arial Narrow" w:hAnsi="Arial Narrow" w:cs="Calibri"/>
                <w:b/>
                <w:sz w:val="20"/>
                <w:szCs w:val="20"/>
              </w:rPr>
            </w:pPr>
          </w:p>
        </w:tc>
        <w:tc>
          <w:tcPr>
            <w:tcW w:w="1418" w:type="dxa"/>
            <w:gridSpan w:val="2"/>
            <w:vAlign w:val="center"/>
          </w:tcPr>
          <w:p w:rsidR="00E4738D" w:rsidRPr="003159A0" w:rsidRDefault="00E4738D" w:rsidP="00C27EDD">
            <w:pPr>
              <w:tabs>
                <w:tab w:val="left" w:pos="426"/>
              </w:tabs>
              <w:jc w:val="center"/>
              <w:rPr>
                <w:rFonts w:ascii="Arial Narrow" w:hAnsi="Arial Narrow"/>
                <w:b/>
                <w:sz w:val="20"/>
                <w:szCs w:val="20"/>
                <w:lang w:val="id-ID"/>
              </w:rPr>
            </w:pPr>
            <w:r>
              <w:rPr>
                <w:rFonts w:ascii="Arial Narrow" w:hAnsi="Arial Narrow"/>
                <w:b/>
                <w:sz w:val="20"/>
                <w:szCs w:val="20"/>
              </w:rPr>
              <w:t>Non-</w:t>
            </w:r>
            <w:r>
              <w:rPr>
                <w:rFonts w:ascii="Arial Narrow" w:hAnsi="Arial Narrow"/>
                <w:b/>
                <w:sz w:val="20"/>
                <w:szCs w:val="20"/>
                <w:lang w:val="id-ID"/>
              </w:rPr>
              <w:t>adherence</w:t>
            </w:r>
          </w:p>
        </w:tc>
        <w:tc>
          <w:tcPr>
            <w:tcW w:w="1417" w:type="dxa"/>
            <w:gridSpan w:val="2"/>
            <w:vAlign w:val="center"/>
          </w:tcPr>
          <w:p w:rsidR="00E4738D" w:rsidRPr="003159A0" w:rsidRDefault="00E4738D" w:rsidP="00C27EDD">
            <w:pPr>
              <w:jc w:val="center"/>
              <w:rPr>
                <w:rFonts w:ascii="Arial Narrow" w:hAnsi="Arial Narrow"/>
                <w:b/>
                <w:sz w:val="20"/>
                <w:szCs w:val="20"/>
                <w:lang w:val="id-ID"/>
              </w:rPr>
            </w:pPr>
            <w:r>
              <w:rPr>
                <w:rFonts w:ascii="Arial Narrow" w:hAnsi="Arial Narrow"/>
                <w:b/>
                <w:sz w:val="20"/>
                <w:szCs w:val="20"/>
                <w:lang w:val="id-ID"/>
              </w:rPr>
              <w:t>Adherence</w:t>
            </w:r>
          </w:p>
        </w:tc>
        <w:tc>
          <w:tcPr>
            <w:tcW w:w="1276" w:type="dxa"/>
            <w:gridSpan w:val="2"/>
            <w:vMerge/>
            <w:vAlign w:val="center"/>
          </w:tcPr>
          <w:p w:rsidR="00E4738D" w:rsidRPr="00B1100D" w:rsidRDefault="00E4738D" w:rsidP="00ED313A">
            <w:pPr>
              <w:rPr>
                <w:rFonts w:ascii="Arial Narrow" w:hAnsi="Arial Narrow" w:cs="Calibri"/>
                <w:b/>
                <w:sz w:val="20"/>
                <w:szCs w:val="20"/>
              </w:rPr>
            </w:pPr>
          </w:p>
        </w:tc>
        <w:tc>
          <w:tcPr>
            <w:tcW w:w="992" w:type="dxa"/>
            <w:vMerge/>
            <w:vAlign w:val="center"/>
            <w:hideMark/>
          </w:tcPr>
          <w:p w:rsidR="00E4738D" w:rsidRPr="00B1100D" w:rsidRDefault="00E4738D" w:rsidP="00ED313A">
            <w:pPr>
              <w:rPr>
                <w:rFonts w:ascii="Arial Narrow" w:hAnsi="Arial Narrow" w:cs="Calibri"/>
                <w:b/>
                <w:i/>
                <w:sz w:val="20"/>
                <w:szCs w:val="20"/>
              </w:rPr>
            </w:pPr>
          </w:p>
        </w:tc>
        <w:tc>
          <w:tcPr>
            <w:tcW w:w="993" w:type="dxa"/>
            <w:vMerge/>
            <w:vAlign w:val="center"/>
            <w:hideMark/>
          </w:tcPr>
          <w:p w:rsidR="00E4738D" w:rsidRPr="00B1100D" w:rsidRDefault="00E4738D" w:rsidP="00ED313A">
            <w:pPr>
              <w:rPr>
                <w:rFonts w:ascii="Arial Narrow" w:hAnsi="Arial Narrow" w:cs="Calibri"/>
                <w:b/>
                <w:i/>
                <w:sz w:val="20"/>
                <w:szCs w:val="20"/>
              </w:rPr>
            </w:pPr>
          </w:p>
        </w:tc>
      </w:tr>
      <w:tr w:rsidR="0094161F" w:rsidRPr="00B1100D" w:rsidTr="0094161F">
        <w:trPr>
          <w:trHeight w:val="147"/>
        </w:trPr>
        <w:tc>
          <w:tcPr>
            <w:tcW w:w="1284" w:type="dxa"/>
            <w:vMerge/>
            <w:vAlign w:val="center"/>
          </w:tcPr>
          <w:p w:rsidR="0094161F" w:rsidRPr="00B1100D" w:rsidRDefault="0094161F" w:rsidP="00ED313A">
            <w:pPr>
              <w:rPr>
                <w:rFonts w:ascii="Arial Narrow" w:hAnsi="Arial Narrow" w:cs="Calibri"/>
                <w:b/>
                <w:sz w:val="20"/>
                <w:szCs w:val="20"/>
              </w:rPr>
            </w:pPr>
          </w:p>
        </w:tc>
        <w:tc>
          <w:tcPr>
            <w:tcW w:w="709" w:type="dxa"/>
          </w:tcPr>
          <w:p w:rsidR="009E12B4" w:rsidRDefault="00C85625">
            <w:pPr>
              <w:tabs>
                <w:tab w:val="left" w:pos="426"/>
              </w:tabs>
              <w:jc w:val="center"/>
              <w:rPr>
                <w:rFonts w:ascii="Arial Narrow" w:hAnsi="Arial Narrow" w:cs="Calibri"/>
                <w:b/>
                <w:sz w:val="20"/>
                <w:szCs w:val="20"/>
              </w:rPr>
            </w:pPr>
            <w:r w:rsidRPr="00B1100D">
              <w:rPr>
                <w:rFonts w:ascii="Arial Narrow" w:hAnsi="Arial Narrow" w:cs="Calibri"/>
                <w:b/>
                <w:sz w:val="20"/>
                <w:szCs w:val="20"/>
              </w:rPr>
              <w:t>n</w:t>
            </w:r>
          </w:p>
        </w:tc>
        <w:tc>
          <w:tcPr>
            <w:tcW w:w="709" w:type="dxa"/>
          </w:tcPr>
          <w:p w:rsidR="009E12B4" w:rsidRDefault="00C85625">
            <w:pPr>
              <w:tabs>
                <w:tab w:val="left" w:pos="426"/>
              </w:tabs>
              <w:jc w:val="center"/>
              <w:rPr>
                <w:rFonts w:ascii="Arial Narrow" w:hAnsi="Arial Narrow" w:cs="Calibri"/>
                <w:b/>
                <w:sz w:val="20"/>
                <w:szCs w:val="20"/>
              </w:rPr>
            </w:pPr>
            <w:r w:rsidRPr="00B1100D">
              <w:rPr>
                <w:rFonts w:ascii="Arial Narrow" w:hAnsi="Arial Narrow" w:cs="Calibri"/>
                <w:b/>
                <w:sz w:val="20"/>
                <w:szCs w:val="20"/>
              </w:rPr>
              <w:t>%</w:t>
            </w:r>
          </w:p>
        </w:tc>
        <w:tc>
          <w:tcPr>
            <w:tcW w:w="709" w:type="dxa"/>
          </w:tcPr>
          <w:p w:rsidR="009E12B4" w:rsidRDefault="00C85625">
            <w:pPr>
              <w:tabs>
                <w:tab w:val="left" w:pos="426"/>
              </w:tabs>
              <w:jc w:val="center"/>
              <w:rPr>
                <w:rFonts w:ascii="Arial Narrow" w:hAnsi="Arial Narrow" w:cs="Calibri"/>
                <w:b/>
                <w:sz w:val="20"/>
                <w:szCs w:val="20"/>
              </w:rPr>
            </w:pPr>
            <w:r w:rsidRPr="00B1100D">
              <w:rPr>
                <w:rFonts w:ascii="Arial Narrow" w:hAnsi="Arial Narrow" w:cs="Calibri"/>
                <w:b/>
                <w:sz w:val="20"/>
                <w:szCs w:val="20"/>
              </w:rPr>
              <w:t>n</w:t>
            </w:r>
          </w:p>
        </w:tc>
        <w:tc>
          <w:tcPr>
            <w:tcW w:w="708" w:type="dxa"/>
          </w:tcPr>
          <w:p w:rsidR="009E12B4" w:rsidRDefault="00C85625">
            <w:pPr>
              <w:tabs>
                <w:tab w:val="left" w:pos="426"/>
              </w:tabs>
              <w:jc w:val="center"/>
              <w:rPr>
                <w:rFonts w:ascii="Arial Narrow" w:hAnsi="Arial Narrow" w:cs="Calibri"/>
                <w:b/>
                <w:sz w:val="20"/>
                <w:szCs w:val="20"/>
              </w:rPr>
            </w:pPr>
            <w:r w:rsidRPr="00B1100D">
              <w:rPr>
                <w:rFonts w:ascii="Arial Narrow" w:hAnsi="Arial Narrow" w:cs="Calibri"/>
                <w:b/>
                <w:sz w:val="20"/>
                <w:szCs w:val="20"/>
              </w:rPr>
              <w:t>%</w:t>
            </w:r>
          </w:p>
        </w:tc>
        <w:tc>
          <w:tcPr>
            <w:tcW w:w="567" w:type="dxa"/>
          </w:tcPr>
          <w:p w:rsidR="009E12B4" w:rsidRDefault="00C85625">
            <w:pPr>
              <w:tabs>
                <w:tab w:val="left" w:pos="426"/>
              </w:tabs>
              <w:jc w:val="center"/>
              <w:rPr>
                <w:rFonts w:ascii="Arial Narrow" w:hAnsi="Arial Narrow" w:cs="Calibri"/>
                <w:b/>
                <w:sz w:val="20"/>
                <w:szCs w:val="20"/>
              </w:rPr>
            </w:pPr>
            <w:r w:rsidRPr="00B1100D">
              <w:rPr>
                <w:rFonts w:ascii="Arial Narrow" w:hAnsi="Arial Narrow" w:cs="Calibri"/>
                <w:b/>
                <w:sz w:val="20"/>
                <w:szCs w:val="20"/>
              </w:rPr>
              <w:t xml:space="preserve">N </w:t>
            </w:r>
          </w:p>
        </w:tc>
        <w:tc>
          <w:tcPr>
            <w:tcW w:w="709" w:type="dxa"/>
            <w:hideMark/>
          </w:tcPr>
          <w:p w:rsidR="009E12B4" w:rsidRDefault="00C85625">
            <w:pPr>
              <w:tabs>
                <w:tab w:val="left" w:pos="426"/>
              </w:tabs>
              <w:jc w:val="center"/>
              <w:rPr>
                <w:rFonts w:ascii="Arial Narrow" w:hAnsi="Arial Narrow" w:cs="Calibri"/>
                <w:b/>
                <w:sz w:val="20"/>
                <w:szCs w:val="20"/>
              </w:rPr>
            </w:pPr>
            <w:r w:rsidRPr="00B1100D">
              <w:rPr>
                <w:rFonts w:ascii="Arial Narrow" w:hAnsi="Arial Narrow" w:cs="Calibri"/>
                <w:b/>
                <w:sz w:val="20"/>
                <w:szCs w:val="20"/>
              </w:rPr>
              <w:t>%</w:t>
            </w:r>
          </w:p>
        </w:tc>
        <w:tc>
          <w:tcPr>
            <w:tcW w:w="992" w:type="dxa"/>
            <w:vMerge/>
            <w:vAlign w:val="center"/>
            <w:hideMark/>
          </w:tcPr>
          <w:p w:rsidR="0094161F" w:rsidRPr="00B1100D" w:rsidRDefault="0094161F" w:rsidP="00ED313A">
            <w:pPr>
              <w:rPr>
                <w:rFonts w:ascii="Arial Narrow" w:hAnsi="Arial Narrow" w:cs="Calibri"/>
                <w:b/>
                <w:i/>
                <w:sz w:val="20"/>
                <w:szCs w:val="20"/>
              </w:rPr>
            </w:pPr>
          </w:p>
        </w:tc>
        <w:tc>
          <w:tcPr>
            <w:tcW w:w="993" w:type="dxa"/>
            <w:vMerge/>
            <w:vAlign w:val="center"/>
            <w:hideMark/>
          </w:tcPr>
          <w:p w:rsidR="0094161F" w:rsidRPr="00B1100D" w:rsidRDefault="0094161F" w:rsidP="00ED313A">
            <w:pPr>
              <w:rPr>
                <w:rFonts w:ascii="Arial Narrow" w:hAnsi="Arial Narrow" w:cs="Calibri"/>
                <w:b/>
                <w:i/>
                <w:sz w:val="20"/>
                <w:szCs w:val="20"/>
              </w:rPr>
            </w:pPr>
          </w:p>
        </w:tc>
      </w:tr>
      <w:tr w:rsidR="0094161F" w:rsidRPr="00B1100D" w:rsidTr="0094161F">
        <w:trPr>
          <w:trHeight w:val="319"/>
        </w:trPr>
        <w:tc>
          <w:tcPr>
            <w:tcW w:w="1284" w:type="dxa"/>
            <w:vAlign w:val="center"/>
          </w:tcPr>
          <w:p w:rsidR="009E12B4" w:rsidRDefault="00C85625">
            <w:pPr>
              <w:tabs>
                <w:tab w:val="left" w:pos="426"/>
              </w:tabs>
              <w:rPr>
                <w:rFonts w:ascii="Arial Narrow" w:hAnsi="Arial Narrow" w:cs="Calibri"/>
                <w:b/>
                <w:sz w:val="20"/>
                <w:szCs w:val="20"/>
              </w:rPr>
            </w:pPr>
            <w:r w:rsidRPr="00B1100D">
              <w:rPr>
                <w:rFonts w:ascii="Arial Narrow" w:hAnsi="Arial Narrow" w:cs="Calibri"/>
                <w:b/>
                <w:sz w:val="20"/>
                <w:szCs w:val="20"/>
              </w:rPr>
              <w:t>Negative</w:t>
            </w:r>
          </w:p>
        </w:tc>
        <w:tc>
          <w:tcPr>
            <w:tcW w:w="709" w:type="dxa"/>
            <w:vAlign w:val="center"/>
          </w:tcPr>
          <w:p w:rsidR="009E12B4" w:rsidRDefault="00C85625">
            <w:pPr>
              <w:tabs>
                <w:tab w:val="left" w:pos="426"/>
              </w:tabs>
              <w:jc w:val="center"/>
              <w:rPr>
                <w:rFonts w:ascii="Arial Narrow" w:hAnsi="Arial Narrow" w:cs="Calibri"/>
                <w:sz w:val="20"/>
                <w:szCs w:val="20"/>
                <w:lang w:val="id-ID"/>
              </w:rPr>
            </w:pPr>
            <w:r w:rsidRPr="00B1100D">
              <w:rPr>
                <w:rFonts w:ascii="Arial Narrow" w:hAnsi="Arial Narrow" w:cs="Calibri"/>
                <w:sz w:val="20"/>
                <w:szCs w:val="20"/>
                <w:lang w:val="id-ID"/>
              </w:rPr>
              <w:t>10</w:t>
            </w:r>
          </w:p>
        </w:tc>
        <w:tc>
          <w:tcPr>
            <w:tcW w:w="709" w:type="dxa"/>
            <w:vAlign w:val="center"/>
          </w:tcPr>
          <w:p w:rsidR="009E12B4" w:rsidRDefault="00C85625">
            <w:pPr>
              <w:tabs>
                <w:tab w:val="left" w:pos="426"/>
              </w:tabs>
              <w:jc w:val="center"/>
              <w:rPr>
                <w:rFonts w:ascii="Arial Narrow" w:hAnsi="Arial Narrow" w:cs="Calibri"/>
                <w:sz w:val="20"/>
                <w:szCs w:val="20"/>
                <w:lang w:val="id-ID"/>
              </w:rPr>
            </w:pPr>
            <w:r w:rsidRPr="00B1100D">
              <w:rPr>
                <w:rFonts w:ascii="Arial Narrow" w:hAnsi="Arial Narrow" w:cs="Calibri"/>
                <w:sz w:val="20"/>
                <w:szCs w:val="20"/>
                <w:lang w:val="id-ID"/>
              </w:rPr>
              <w:t>83.3</w:t>
            </w:r>
          </w:p>
        </w:tc>
        <w:tc>
          <w:tcPr>
            <w:tcW w:w="709" w:type="dxa"/>
            <w:vAlign w:val="center"/>
          </w:tcPr>
          <w:p w:rsidR="009E12B4" w:rsidRDefault="00C85625">
            <w:pPr>
              <w:autoSpaceDE w:val="0"/>
              <w:autoSpaceDN w:val="0"/>
              <w:adjustRightInd w:val="0"/>
              <w:ind w:left="60" w:right="60"/>
              <w:jc w:val="center"/>
              <w:rPr>
                <w:rFonts w:ascii="Arial Narrow" w:hAnsi="Arial Narrow" w:cs="Calibri"/>
                <w:color w:val="000000"/>
                <w:sz w:val="20"/>
                <w:szCs w:val="20"/>
                <w:lang w:val="id-ID"/>
              </w:rPr>
            </w:pPr>
            <w:r w:rsidRPr="00B1100D">
              <w:rPr>
                <w:rFonts w:ascii="Arial Narrow" w:hAnsi="Arial Narrow" w:cs="Calibri"/>
                <w:color w:val="000000"/>
                <w:sz w:val="20"/>
                <w:szCs w:val="20"/>
                <w:lang w:val="id-ID"/>
              </w:rPr>
              <w:t>2</w:t>
            </w:r>
          </w:p>
        </w:tc>
        <w:tc>
          <w:tcPr>
            <w:tcW w:w="708" w:type="dxa"/>
            <w:vAlign w:val="center"/>
          </w:tcPr>
          <w:p w:rsidR="009E12B4" w:rsidRDefault="00C85625">
            <w:pPr>
              <w:autoSpaceDE w:val="0"/>
              <w:autoSpaceDN w:val="0"/>
              <w:adjustRightInd w:val="0"/>
              <w:ind w:left="60" w:right="60"/>
              <w:jc w:val="center"/>
              <w:rPr>
                <w:rFonts w:ascii="Arial Narrow" w:hAnsi="Arial Narrow" w:cs="Calibri"/>
                <w:color w:val="000000"/>
                <w:sz w:val="20"/>
                <w:szCs w:val="20"/>
                <w:lang w:val="id-ID"/>
              </w:rPr>
            </w:pPr>
            <w:r w:rsidRPr="00B1100D">
              <w:rPr>
                <w:rFonts w:ascii="Arial Narrow" w:hAnsi="Arial Narrow" w:cs="Calibri"/>
                <w:color w:val="000000"/>
                <w:sz w:val="20"/>
                <w:szCs w:val="20"/>
                <w:lang w:val="id-ID"/>
              </w:rPr>
              <w:t>16.7</w:t>
            </w:r>
          </w:p>
        </w:tc>
        <w:tc>
          <w:tcPr>
            <w:tcW w:w="567" w:type="dxa"/>
            <w:vAlign w:val="center"/>
          </w:tcPr>
          <w:p w:rsidR="009E12B4" w:rsidRDefault="00C85625">
            <w:pPr>
              <w:tabs>
                <w:tab w:val="left" w:pos="426"/>
              </w:tabs>
              <w:ind w:left="-108"/>
              <w:jc w:val="center"/>
              <w:rPr>
                <w:rFonts w:ascii="Arial Narrow" w:hAnsi="Arial Narrow" w:cs="Calibri"/>
                <w:sz w:val="20"/>
                <w:szCs w:val="20"/>
                <w:lang w:val="id-ID"/>
              </w:rPr>
            </w:pPr>
            <w:r w:rsidRPr="00B1100D">
              <w:rPr>
                <w:rFonts w:ascii="Arial Narrow" w:hAnsi="Arial Narrow" w:cs="Calibri"/>
                <w:sz w:val="20"/>
                <w:szCs w:val="20"/>
                <w:lang w:val="id-ID"/>
              </w:rPr>
              <w:t>12</w:t>
            </w:r>
          </w:p>
        </w:tc>
        <w:tc>
          <w:tcPr>
            <w:tcW w:w="709" w:type="dxa"/>
            <w:vAlign w:val="center"/>
            <w:hideMark/>
          </w:tcPr>
          <w:p w:rsidR="009E12B4" w:rsidRDefault="00C85625">
            <w:pPr>
              <w:ind w:left="-108" w:right="-2"/>
              <w:jc w:val="center"/>
              <w:rPr>
                <w:rFonts w:ascii="Arial Narrow" w:hAnsi="Arial Narrow" w:cs="Calibri"/>
                <w:sz w:val="20"/>
                <w:szCs w:val="20"/>
              </w:rPr>
            </w:pPr>
            <w:r w:rsidRPr="00B1100D">
              <w:rPr>
                <w:rFonts w:ascii="Arial Narrow" w:hAnsi="Arial Narrow" w:cs="Calibri"/>
                <w:color w:val="000000"/>
                <w:sz w:val="20"/>
                <w:szCs w:val="20"/>
              </w:rPr>
              <w:t>100,0</w:t>
            </w:r>
          </w:p>
        </w:tc>
        <w:tc>
          <w:tcPr>
            <w:tcW w:w="992" w:type="dxa"/>
            <w:vMerge w:val="restart"/>
            <w:vAlign w:val="center"/>
          </w:tcPr>
          <w:p w:rsidR="009E12B4" w:rsidRDefault="00C85625">
            <w:pPr>
              <w:jc w:val="center"/>
              <w:rPr>
                <w:rFonts w:ascii="Arial Narrow" w:hAnsi="Arial Narrow" w:cs="Calibri"/>
                <w:sz w:val="20"/>
                <w:szCs w:val="20"/>
                <w:lang w:val="id-ID" w:eastAsia="en-GB"/>
              </w:rPr>
            </w:pPr>
            <w:r w:rsidRPr="00B1100D">
              <w:rPr>
                <w:rFonts w:ascii="Arial Narrow" w:hAnsi="Arial Narrow" w:cs="Calibri"/>
                <w:color w:val="010205"/>
                <w:sz w:val="20"/>
                <w:szCs w:val="20"/>
              </w:rPr>
              <w:t>0.013</w:t>
            </w:r>
          </w:p>
        </w:tc>
        <w:tc>
          <w:tcPr>
            <w:tcW w:w="993" w:type="dxa"/>
            <w:vMerge w:val="restart"/>
            <w:vAlign w:val="center"/>
          </w:tcPr>
          <w:p w:rsidR="009E12B4" w:rsidRDefault="00C85625">
            <w:pPr>
              <w:jc w:val="center"/>
              <w:rPr>
                <w:rFonts w:ascii="Arial Narrow" w:hAnsi="Arial Narrow" w:cs="Calibri"/>
                <w:sz w:val="20"/>
                <w:szCs w:val="20"/>
                <w:lang w:eastAsia="en-GB"/>
              </w:rPr>
            </w:pPr>
            <w:r w:rsidRPr="00B1100D">
              <w:rPr>
                <w:rFonts w:ascii="Arial Narrow" w:hAnsi="Arial Narrow" w:cs="Calibri"/>
                <w:color w:val="010205"/>
                <w:sz w:val="20"/>
                <w:szCs w:val="20"/>
                <w:lang w:val="id-ID"/>
              </w:rPr>
              <w:t xml:space="preserve">9.091 </w:t>
            </w:r>
            <w:r w:rsidRPr="00B1100D">
              <w:rPr>
                <w:rFonts w:ascii="Arial Narrow" w:hAnsi="Arial Narrow" w:cs="Calibri"/>
                <w:color w:val="010205"/>
                <w:sz w:val="20"/>
                <w:szCs w:val="20"/>
              </w:rPr>
              <w:t>(1.682-18</w:t>
            </w:r>
            <w:r w:rsidRPr="00B1100D">
              <w:rPr>
                <w:rFonts w:ascii="Arial Narrow" w:hAnsi="Arial Narrow" w:cs="Calibri"/>
                <w:color w:val="010205"/>
                <w:sz w:val="20"/>
                <w:szCs w:val="20"/>
                <w:lang w:val="id-ID"/>
              </w:rPr>
              <w:t>.123</w:t>
            </w:r>
            <w:r w:rsidRPr="00B1100D">
              <w:rPr>
                <w:rFonts w:ascii="Arial Narrow" w:hAnsi="Arial Narrow" w:cs="Calibri"/>
                <w:color w:val="010205"/>
                <w:sz w:val="20"/>
                <w:szCs w:val="20"/>
              </w:rPr>
              <w:t>)</w:t>
            </w:r>
          </w:p>
        </w:tc>
      </w:tr>
      <w:tr w:rsidR="0094161F" w:rsidRPr="00B1100D" w:rsidTr="0094161F">
        <w:trPr>
          <w:trHeight w:val="335"/>
        </w:trPr>
        <w:tc>
          <w:tcPr>
            <w:tcW w:w="1284" w:type="dxa"/>
            <w:vAlign w:val="center"/>
          </w:tcPr>
          <w:p w:rsidR="009E12B4" w:rsidRDefault="00C85625">
            <w:pPr>
              <w:tabs>
                <w:tab w:val="left" w:pos="426"/>
              </w:tabs>
              <w:rPr>
                <w:rFonts w:ascii="Arial Narrow" w:hAnsi="Arial Narrow" w:cs="Calibri"/>
                <w:b/>
                <w:sz w:val="20"/>
                <w:szCs w:val="20"/>
              </w:rPr>
            </w:pPr>
            <w:r w:rsidRPr="00B1100D">
              <w:rPr>
                <w:rFonts w:ascii="Arial Narrow" w:hAnsi="Arial Narrow" w:cs="Calibri"/>
                <w:b/>
                <w:sz w:val="20"/>
                <w:szCs w:val="20"/>
              </w:rPr>
              <w:t>Positive</w:t>
            </w:r>
          </w:p>
        </w:tc>
        <w:tc>
          <w:tcPr>
            <w:tcW w:w="709" w:type="dxa"/>
            <w:vAlign w:val="center"/>
          </w:tcPr>
          <w:p w:rsidR="009E12B4" w:rsidRDefault="00C85625">
            <w:pPr>
              <w:tabs>
                <w:tab w:val="left" w:pos="426"/>
              </w:tabs>
              <w:jc w:val="center"/>
              <w:rPr>
                <w:rFonts w:ascii="Arial Narrow" w:hAnsi="Arial Narrow" w:cs="Calibri"/>
                <w:sz w:val="20"/>
                <w:szCs w:val="20"/>
                <w:lang w:val="id-ID"/>
              </w:rPr>
            </w:pPr>
            <w:r w:rsidRPr="00B1100D">
              <w:rPr>
                <w:rFonts w:ascii="Arial Narrow" w:hAnsi="Arial Narrow" w:cs="Calibri"/>
                <w:sz w:val="20"/>
                <w:szCs w:val="20"/>
                <w:lang w:val="id-ID"/>
              </w:rPr>
              <w:t>11</w:t>
            </w:r>
          </w:p>
        </w:tc>
        <w:tc>
          <w:tcPr>
            <w:tcW w:w="709" w:type="dxa"/>
            <w:vAlign w:val="center"/>
          </w:tcPr>
          <w:p w:rsidR="009E12B4" w:rsidRDefault="00C85625">
            <w:pPr>
              <w:tabs>
                <w:tab w:val="left" w:pos="426"/>
              </w:tabs>
              <w:jc w:val="center"/>
              <w:rPr>
                <w:rFonts w:ascii="Arial Narrow" w:hAnsi="Arial Narrow" w:cs="Calibri"/>
                <w:sz w:val="20"/>
                <w:szCs w:val="20"/>
                <w:lang w:val="id-ID"/>
              </w:rPr>
            </w:pPr>
            <w:r w:rsidRPr="00B1100D">
              <w:rPr>
                <w:rFonts w:ascii="Arial Narrow" w:hAnsi="Arial Narrow" w:cs="Calibri"/>
                <w:sz w:val="20"/>
                <w:szCs w:val="20"/>
                <w:lang w:val="id-ID"/>
              </w:rPr>
              <w:t>35.5</w:t>
            </w:r>
          </w:p>
        </w:tc>
        <w:tc>
          <w:tcPr>
            <w:tcW w:w="709" w:type="dxa"/>
            <w:vAlign w:val="center"/>
          </w:tcPr>
          <w:p w:rsidR="009E12B4" w:rsidRDefault="00C85625">
            <w:pPr>
              <w:tabs>
                <w:tab w:val="left" w:pos="426"/>
              </w:tabs>
              <w:jc w:val="center"/>
              <w:rPr>
                <w:rFonts w:ascii="Arial Narrow" w:hAnsi="Arial Narrow" w:cs="Calibri"/>
                <w:sz w:val="20"/>
                <w:szCs w:val="20"/>
                <w:lang w:val="id-ID"/>
              </w:rPr>
            </w:pPr>
            <w:r w:rsidRPr="00B1100D">
              <w:rPr>
                <w:rFonts w:ascii="Arial Narrow" w:hAnsi="Arial Narrow" w:cs="Calibri"/>
                <w:sz w:val="20"/>
                <w:szCs w:val="20"/>
                <w:lang w:val="id-ID"/>
              </w:rPr>
              <w:t>20</w:t>
            </w:r>
          </w:p>
        </w:tc>
        <w:tc>
          <w:tcPr>
            <w:tcW w:w="708" w:type="dxa"/>
            <w:vAlign w:val="center"/>
          </w:tcPr>
          <w:p w:rsidR="009E12B4" w:rsidRDefault="00C85625">
            <w:pPr>
              <w:tabs>
                <w:tab w:val="left" w:pos="426"/>
              </w:tabs>
              <w:jc w:val="center"/>
              <w:rPr>
                <w:rFonts w:ascii="Arial Narrow" w:hAnsi="Arial Narrow" w:cs="Calibri"/>
                <w:sz w:val="20"/>
                <w:szCs w:val="20"/>
                <w:lang w:val="id-ID"/>
              </w:rPr>
            </w:pPr>
            <w:r w:rsidRPr="00B1100D">
              <w:rPr>
                <w:rFonts w:ascii="Arial Narrow" w:hAnsi="Arial Narrow" w:cs="Calibri"/>
                <w:sz w:val="20"/>
                <w:szCs w:val="20"/>
                <w:lang w:val="id-ID"/>
              </w:rPr>
              <w:t>64.5</w:t>
            </w:r>
          </w:p>
        </w:tc>
        <w:tc>
          <w:tcPr>
            <w:tcW w:w="567" w:type="dxa"/>
            <w:vAlign w:val="center"/>
          </w:tcPr>
          <w:p w:rsidR="009E12B4" w:rsidRDefault="00C85625">
            <w:pPr>
              <w:tabs>
                <w:tab w:val="left" w:pos="426"/>
              </w:tabs>
              <w:ind w:left="-108"/>
              <w:jc w:val="center"/>
              <w:rPr>
                <w:rFonts w:ascii="Arial Narrow" w:hAnsi="Arial Narrow" w:cs="Calibri"/>
                <w:sz w:val="20"/>
                <w:szCs w:val="20"/>
                <w:lang w:val="id-ID"/>
              </w:rPr>
            </w:pPr>
            <w:r w:rsidRPr="00B1100D">
              <w:rPr>
                <w:rFonts w:ascii="Arial Narrow" w:hAnsi="Arial Narrow" w:cs="Calibri"/>
                <w:sz w:val="20"/>
                <w:szCs w:val="20"/>
                <w:lang w:val="id-ID"/>
              </w:rPr>
              <w:t>31</w:t>
            </w:r>
          </w:p>
        </w:tc>
        <w:tc>
          <w:tcPr>
            <w:tcW w:w="709" w:type="dxa"/>
            <w:vAlign w:val="center"/>
            <w:hideMark/>
          </w:tcPr>
          <w:p w:rsidR="009E12B4" w:rsidRDefault="00C85625">
            <w:pPr>
              <w:ind w:left="-108" w:right="-2"/>
              <w:jc w:val="center"/>
              <w:rPr>
                <w:rFonts w:ascii="Arial Narrow" w:hAnsi="Arial Narrow" w:cs="Calibri"/>
                <w:sz w:val="20"/>
                <w:szCs w:val="20"/>
              </w:rPr>
            </w:pPr>
            <w:r w:rsidRPr="00B1100D">
              <w:rPr>
                <w:rFonts w:ascii="Arial Narrow" w:hAnsi="Arial Narrow" w:cs="Calibri"/>
                <w:color w:val="000000"/>
                <w:sz w:val="20"/>
                <w:szCs w:val="20"/>
              </w:rPr>
              <w:t>100,0</w:t>
            </w:r>
          </w:p>
        </w:tc>
        <w:tc>
          <w:tcPr>
            <w:tcW w:w="992" w:type="dxa"/>
            <w:vMerge/>
            <w:vAlign w:val="center"/>
          </w:tcPr>
          <w:p w:rsidR="0094161F" w:rsidRPr="00B1100D" w:rsidRDefault="0094161F" w:rsidP="00ED313A">
            <w:pPr>
              <w:rPr>
                <w:rFonts w:ascii="Arial Narrow" w:hAnsi="Arial Narrow" w:cs="Calibri"/>
                <w:sz w:val="20"/>
                <w:szCs w:val="20"/>
              </w:rPr>
            </w:pPr>
          </w:p>
        </w:tc>
        <w:tc>
          <w:tcPr>
            <w:tcW w:w="993" w:type="dxa"/>
            <w:vMerge/>
            <w:vAlign w:val="center"/>
          </w:tcPr>
          <w:p w:rsidR="0094161F" w:rsidRPr="00B1100D" w:rsidRDefault="0094161F" w:rsidP="00ED313A">
            <w:pPr>
              <w:rPr>
                <w:rFonts w:ascii="Arial Narrow" w:hAnsi="Arial Narrow" w:cs="Calibri"/>
                <w:sz w:val="20"/>
                <w:szCs w:val="20"/>
              </w:rPr>
            </w:pPr>
          </w:p>
        </w:tc>
      </w:tr>
      <w:tr w:rsidR="0094161F" w:rsidRPr="00B1100D" w:rsidTr="0094161F">
        <w:trPr>
          <w:trHeight w:val="271"/>
        </w:trPr>
        <w:tc>
          <w:tcPr>
            <w:tcW w:w="1284" w:type="dxa"/>
          </w:tcPr>
          <w:p w:rsidR="009E12B4" w:rsidRDefault="00C85625">
            <w:pPr>
              <w:tabs>
                <w:tab w:val="left" w:pos="426"/>
              </w:tabs>
              <w:jc w:val="both"/>
              <w:rPr>
                <w:rFonts w:ascii="Arial Narrow" w:hAnsi="Arial Narrow" w:cs="Calibri"/>
                <w:b/>
                <w:sz w:val="20"/>
                <w:szCs w:val="20"/>
              </w:rPr>
            </w:pPr>
            <w:r w:rsidRPr="00B1100D">
              <w:rPr>
                <w:rFonts w:ascii="Arial Narrow" w:hAnsi="Arial Narrow" w:cs="Calibri"/>
                <w:b/>
                <w:sz w:val="20"/>
                <w:szCs w:val="20"/>
              </w:rPr>
              <w:t xml:space="preserve">Total </w:t>
            </w:r>
          </w:p>
        </w:tc>
        <w:tc>
          <w:tcPr>
            <w:tcW w:w="709" w:type="dxa"/>
            <w:vAlign w:val="center"/>
          </w:tcPr>
          <w:p w:rsidR="009E12B4" w:rsidRDefault="00C85625">
            <w:pPr>
              <w:tabs>
                <w:tab w:val="left" w:pos="426"/>
              </w:tabs>
              <w:jc w:val="center"/>
              <w:rPr>
                <w:rFonts w:ascii="Arial Narrow" w:hAnsi="Arial Narrow" w:cs="Calibri"/>
                <w:sz w:val="20"/>
                <w:szCs w:val="20"/>
              </w:rPr>
            </w:pPr>
            <w:r w:rsidRPr="00B1100D">
              <w:rPr>
                <w:rFonts w:ascii="Arial Narrow" w:hAnsi="Arial Narrow" w:cs="Calibri"/>
                <w:sz w:val="20"/>
                <w:szCs w:val="20"/>
                <w:lang w:val="id-ID"/>
              </w:rPr>
              <w:t>21</w:t>
            </w:r>
          </w:p>
        </w:tc>
        <w:tc>
          <w:tcPr>
            <w:tcW w:w="709" w:type="dxa"/>
            <w:vAlign w:val="center"/>
          </w:tcPr>
          <w:p w:rsidR="009E12B4" w:rsidRDefault="00C85625">
            <w:pPr>
              <w:tabs>
                <w:tab w:val="left" w:pos="426"/>
              </w:tabs>
              <w:jc w:val="center"/>
              <w:rPr>
                <w:rFonts w:ascii="Arial Narrow" w:hAnsi="Arial Narrow" w:cs="Calibri"/>
                <w:sz w:val="20"/>
                <w:szCs w:val="20"/>
              </w:rPr>
            </w:pPr>
            <w:r w:rsidRPr="00B1100D">
              <w:rPr>
                <w:rFonts w:ascii="Arial Narrow" w:hAnsi="Arial Narrow" w:cs="Calibri"/>
                <w:sz w:val="20"/>
                <w:szCs w:val="20"/>
                <w:lang w:val="id-ID"/>
              </w:rPr>
              <w:t>48.8</w:t>
            </w:r>
          </w:p>
        </w:tc>
        <w:tc>
          <w:tcPr>
            <w:tcW w:w="709" w:type="dxa"/>
            <w:vAlign w:val="center"/>
          </w:tcPr>
          <w:p w:rsidR="009E12B4" w:rsidRDefault="00C85625">
            <w:pPr>
              <w:tabs>
                <w:tab w:val="left" w:pos="426"/>
              </w:tabs>
              <w:jc w:val="center"/>
              <w:rPr>
                <w:rFonts w:ascii="Arial Narrow" w:hAnsi="Arial Narrow" w:cs="Calibri"/>
                <w:sz w:val="20"/>
                <w:szCs w:val="20"/>
              </w:rPr>
            </w:pPr>
            <w:r w:rsidRPr="00B1100D">
              <w:rPr>
                <w:rFonts w:ascii="Arial Narrow" w:hAnsi="Arial Narrow" w:cs="Calibri"/>
                <w:sz w:val="20"/>
                <w:szCs w:val="20"/>
                <w:lang w:val="id-ID"/>
              </w:rPr>
              <w:t>22</w:t>
            </w:r>
          </w:p>
        </w:tc>
        <w:tc>
          <w:tcPr>
            <w:tcW w:w="708" w:type="dxa"/>
            <w:vAlign w:val="center"/>
          </w:tcPr>
          <w:p w:rsidR="009E12B4" w:rsidRDefault="00C85625">
            <w:pPr>
              <w:tabs>
                <w:tab w:val="left" w:pos="426"/>
              </w:tabs>
              <w:jc w:val="center"/>
              <w:rPr>
                <w:rFonts w:ascii="Arial Narrow" w:hAnsi="Arial Narrow" w:cs="Calibri"/>
                <w:sz w:val="20"/>
                <w:szCs w:val="20"/>
              </w:rPr>
            </w:pPr>
            <w:r w:rsidRPr="00B1100D">
              <w:rPr>
                <w:rFonts w:ascii="Arial Narrow" w:hAnsi="Arial Narrow" w:cs="Calibri"/>
                <w:sz w:val="20"/>
                <w:szCs w:val="20"/>
                <w:lang w:val="id-ID"/>
              </w:rPr>
              <w:t>51.2</w:t>
            </w:r>
          </w:p>
        </w:tc>
        <w:tc>
          <w:tcPr>
            <w:tcW w:w="567" w:type="dxa"/>
            <w:vAlign w:val="center"/>
          </w:tcPr>
          <w:p w:rsidR="009E12B4" w:rsidRDefault="00C85625">
            <w:pPr>
              <w:tabs>
                <w:tab w:val="left" w:pos="426"/>
              </w:tabs>
              <w:ind w:left="-108"/>
              <w:jc w:val="center"/>
              <w:rPr>
                <w:rFonts w:ascii="Arial Narrow" w:hAnsi="Arial Narrow" w:cs="Calibri"/>
                <w:sz w:val="20"/>
                <w:szCs w:val="20"/>
              </w:rPr>
            </w:pPr>
            <w:r w:rsidRPr="00B1100D">
              <w:rPr>
                <w:rFonts w:ascii="Arial Narrow" w:hAnsi="Arial Narrow" w:cs="Calibri"/>
                <w:sz w:val="20"/>
                <w:szCs w:val="20"/>
                <w:lang w:val="id-ID"/>
              </w:rPr>
              <w:t>43</w:t>
            </w:r>
          </w:p>
        </w:tc>
        <w:tc>
          <w:tcPr>
            <w:tcW w:w="709" w:type="dxa"/>
            <w:vAlign w:val="center"/>
            <w:hideMark/>
          </w:tcPr>
          <w:p w:rsidR="009E12B4" w:rsidRDefault="00C85625">
            <w:pPr>
              <w:ind w:left="-108" w:right="-2"/>
              <w:jc w:val="center"/>
              <w:rPr>
                <w:rFonts w:ascii="Arial Narrow" w:hAnsi="Arial Narrow" w:cs="Calibri"/>
                <w:sz w:val="20"/>
                <w:szCs w:val="20"/>
              </w:rPr>
            </w:pPr>
            <w:r w:rsidRPr="00B1100D">
              <w:rPr>
                <w:rFonts w:ascii="Arial Narrow" w:hAnsi="Arial Narrow" w:cs="Calibri"/>
                <w:color w:val="000000"/>
                <w:sz w:val="20"/>
                <w:szCs w:val="20"/>
              </w:rPr>
              <w:t>100,0</w:t>
            </w:r>
          </w:p>
        </w:tc>
        <w:tc>
          <w:tcPr>
            <w:tcW w:w="992" w:type="dxa"/>
            <w:vMerge/>
            <w:vAlign w:val="center"/>
          </w:tcPr>
          <w:p w:rsidR="0094161F" w:rsidRPr="00B1100D" w:rsidRDefault="0094161F" w:rsidP="00ED313A">
            <w:pPr>
              <w:rPr>
                <w:rFonts w:ascii="Arial Narrow" w:hAnsi="Arial Narrow" w:cs="Calibri"/>
                <w:sz w:val="20"/>
                <w:szCs w:val="20"/>
              </w:rPr>
            </w:pPr>
          </w:p>
        </w:tc>
        <w:tc>
          <w:tcPr>
            <w:tcW w:w="993" w:type="dxa"/>
            <w:vMerge/>
            <w:vAlign w:val="center"/>
          </w:tcPr>
          <w:p w:rsidR="0094161F" w:rsidRPr="00B1100D" w:rsidRDefault="0094161F" w:rsidP="00ED313A">
            <w:pPr>
              <w:rPr>
                <w:rFonts w:ascii="Arial Narrow" w:hAnsi="Arial Narrow" w:cs="Calibri"/>
                <w:sz w:val="20"/>
                <w:szCs w:val="20"/>
              </w:rPr>
            </w:pPr>
          </w:p>
        </w:tc>
      </w:tr>
    </w:tbl>
    <w:p w:rsidR="009E12B4" w:rsidRDefault="00C85625">
      <w:pPr>
        <w:spacing w:after="0" w:line="240" w:lineRule="auto"/>
        <w:ind w:firstLine="426"/>
        <w:contextualSpacing/>
        <w:jc w:val="both"/>
        <w:rPr>
          <w:rFonts w:ascii="Arial Narrow" w:hAnsi="Arial Narrow"/>
          <w:lang w:eastAsia="id-ID"/>
        </w:rPr>
      </w:pPr>
      <w:r w:rsidRPr="00B1100D">
        <w:rPr>
          <w:rFonts w:ascii="Arial Narrow" w:hAnsi="Arial Narrow"/>
          <w:sz w:val="24"/>
          <w:szCs w:val="24"/>
          <w:lang w:eastAsia="id-ID"/>
        </w:rPr>
        <w:t>Based on table 10</w:t>
      </w:r>
      <w:r w:rsidR="0094161F" w:rsidRPr="00B1100D">
        <w:rPr>
          <w:rFonts w:ascii="Arial Narrow" w:hAnsi="Arial Narrow"/>
          <w:sz w:val="24"/>
          <w:szCs w:val="24"/>
          <w:lang w:eastAsia="id-ID"/>
        </w:rPr>
        <w:t xml:space="preserve">, it is known that of the 12 respondents with a negative health worker role, </w:t>
      </w:r>
      <w:r w:rsidR="0094161F" w:rsidRPr="00B1100D">
        <w:rPr>
          <w:rFonts w:ascii="Arial Narrow" w:hAnsi="Arial Narrow"/>
          <w:lang w:eastAsia="id-ID"/>
        </w:rPr>
        <w:t xml:space="preserve">10 (83.3%) respondents did not </w:t>
      </w:r>
      <w:r w:rsidR="009266EF">
        <w:rPr>
          <w:rFonts w:ascii="Arial Narrow" w:hAnsi="Arial Narrow"/>
          <w:lang w:val="id-ID" w:eastAsia="id-ID"/>
        </w:rPr>
        <w:t>adhere</w:t>
      </w:r>
      <w:r w:rsidR="0094161F" w:rsidRPr="00B1100D">
        <w:rPr>
          <w:rFonts w:ascii="Arial Narrow" w:hAnsi="Arial Narrow"/>
          <w:lang w:eastAsia="id-ID"/>
        </w:rPr>
        <w:t xml:space="preserve"> with consuming Fe tablets and as many as 2 (16.7%) respondents </w:t>
      </w:r>
      <w:r w:rsidR="009266EF">
        <w:rPr>
          <w:rFonts w:ascii="Arial Narrow" w:hAnsi="Arial Narrow"/>
          <w:lang w:val="id-ID" w:eastAsia="id-ID"/>
        </w:rPr>
        <w:t xml:space="preserve">adhered </w:t>
      </w:r>
      <w:r w:rsidR="0094161F" w:rsidRPr="00B1100D">
        <w:rPr>
          <w:rFonts w:ascii="Arial Narrow" w:hAnsi="Arial Narrow"/>
          <w:lang w:eastAsia="id-ID"/>
        </w:rPr>
        <w:t>with consuming Fe tablets. Of the 31 respondents with a positive health worker role, 11 (3</w:t>
      </w:r>
      <w:r w:rsidR="009266EF">
        <w:rPr>
          <w:rFonts w:ascii="Arial Narrow" w:hAnsi="Arial Narrow"/>
          <w:lang w:eastAsia="id-ID"/>
        </w:rPr>
        <w:t xml:space="preserve">5.5%) respondents did not </w:t>
      </w:r>
      <w:r w:rsidR="009266EF">
        <w:rPr>
          <w:rFonts w:ascii="Arial Narrow" w:hAnsi="Arial Narrow"/>
          <w:lang w:val="id-ID" w:eastAsia="id-ID"/>
        </w:rPr>
        <w:t>adhere</w:t>
      </w:r>
      <w:r w:rsidR="0094161F" w:rsidRPr="00B1100D">
        <w:rPr>
          <w:rFonts w:ascii="Arial Narrow" w:hAnsi="Arial Narrow"/>
          <w:lang w:eastAsia="id-ID"/>
        </w:rPr>
        <w:t xml:space="preserve"> with taking Fe tablets and as many as</w:t>
      </w:r>
      <w:r w:rsidR="009266EF">
        <w:rPr>
          <w:rFonts w:ascii="Arial Narrow" w:hAnsi="Arial Narrow"/>
          <w:lang w:eastAsia="id-ID"/>
        </w:rPr>
        <w:t xml:space="preserve"> 20 (64.5%) respondents </w:t>
      </w:r>
      <w:r w:rsidR="009266EF">
        <w:rPr>
          <w:rFonts w:ascii="Arial Narrow" w:hAnsi="Arial Narrow"/>
          <w:lang w:val="id-ID" w:eastAsia="id-ID"/>
        </w:rPr>
        <w:t>adhered</w:t>
      </w:r>
      <w:r w:rsidR="0094161F" w:rsidRPr="00B1100D">
        <w:rPr>
          <w:rFonts w:ascii="Arial Narrow" w:hAnsi="Arial Narrow"/>
          <w:lang w:eastAsia="id-ID"/>
        </w:rPr>
        <w:t xml:space="preserve"> with taking Fe tablets. </w:t>
      </w:r>
    </w:p>
    <w:p w:rsidR="009E12B4" w:rsidRDefault="00C85625">
      <w:pPr>
        <w:spacing w:after="0" w:line="240" w:lineRule="auto"/>
        <w:ind w:firstLine="426"/>
        <w:contextualSpacing/>
        <w:jc w:val="both"/>
        <w:rPr>
          <w:rFonts w:ascii="Arial Narrow" w:hAnsi="Arial Narrow"/>
          <w:lang w:eastAsia="id-ID"/>
        </w:rPr>
      </w:pPr>
      <w:r w:rsidRPr="00B1100D">
        <w:rPr>
          <w:rFonts w:ascii="Arial Narrow" w:hAnsi="Arial Narrow"/>
        </w:rPr>
        <w:t xml:space="preserve">The results of the statistical test obtained </w:t>
      </w:r>
      <w:r w:rsidRPr="00B1100D">
        <w:rPr>
          <w:rFonts w:ascii="Arial Narrow" w:hAnsi="Arial Narrow"/>
          <w:i/>
        </w:rPr>
        <w:t xml:space="preserve">p-value </w:t>
      </w:r>
      <w:r w:rsidRPr="00B1100D">
        <w:rPr>
          <w:rFonts w:ascii="Arial Narrow" w:hAnsi="Arial Narrow"/>
        </w:rPr>
        <w:t xml:space="preserve">= 0.013 which means p &lt;α = 0.05 (Ha is accepted and Ho is rejected), it can be concluded that there is a relationship between the role of health workers and the </w:t>
      </w:r>
      <w:r w:rsidR="009266EF">
        <w:rPr>
          <w:rFonts w:ascii="Arial Narrow" w:hAnsi="Arial Narrow"/>
          <w:lang w:val="id-ID"/>
        </w:rPr>
        <w:t xml:space="preserve">adherence </w:t>
      </w:r>
      <w:r w:rsidRPr="00B1100D">
        <w:rPr>
          <w:rFonts w:ascii="Arial Narrow" w:hAnsi="Arial Narrow"/>
        </w:rPr>
        <w:t xml:space="preserve">of pregnant women consuming Fe tablets at the Negara </w:t>
      </w:r>
      <w:proofErr w:type="spellStart"/>
      <w:r w:rsidRPr="00B1100D">
        <w:rPr>
          <w:rFonts w:ascii="Arial Narrow" w:hAnsi="Arial Narrow"/>
        </w:rPr>
        <w:t>Ratu</w:t>
      </w:r>
      <w:proofErr w:type="spellEnd"/>
      <w:r w:rsidRPr="00B1100D">
        <w:rPr>
          <w:rFonts w:ascii="Arial Narrow" w:hAnsi="Arial Narrow"/>
        </w:rPr>
        <w:t xml:space="preserve"> </w:t>
      </w:r>
      <w:r w:rsidR="009266EF">
        <w:rPr>
          <w:rFonts w:ascii="Arial Narrow" w:hAnsi="Arial Narrow"/>
          <w:lang w:val="id-ID"/>
        </w:rPr>
        <w:t xml:space="preserve">Primary </w:t>
      </w:r>
      <w:r w:rsidR="009266EF">
        <w:rPr>
          <w:rFonts w:ascii="Arial Narrow" w:hAnsi="Arial Narrow"/>
        </w:rPr>
        <w:t>Health C</w:t>
      </w:r>
      <w:r w:rsidR="009266EF">
        <w:rPr>
          <w:rFonts w:ascii="Arial Narrow" w:hAnsi="Arial Narrow"/>
          <w:lang w:val="id-ID"/>
        </w:rPr>
        <w:t>are</w:t>
      </w:r>
      <w:r w:rsidRPr="00B1100D">
        <w:rPr>
          <w:rFonts w:ascii="Arial Narrow" w:hAnsi="Arial Narrow"/>
          <w:bCs/>
        </w:rPr>
        <w:t>,</w:t>
      </w:r>
      <w:r w:rsidRPr="00B1100D">
        <w:rPr>
          <w:rFonts w:ascii="Arial Narrow" w:hAnsi="Arial Narrow"/>
        </w:rPr>
        <w:t xml:space="preserve"> North Lampung Regency in 2023, with an OR value of </w:t>
      </w:r>
      <w:r w:rsidRPr="00B1100D">
        <w:rPr>
          <w:rFonts w:ascii="Arial Narrow" w:hAnsi="Arial Narrow"/>
          <w:color w:val="000000"/>
        </w:rPr>
        <w:t xml:space="preserve">9.0 </w:t>
      </w:r>
      <w:r w:rsidRPr="00B1100D">
        <w:rPr>
          <w:rFonts w:ascii="Arial Narrow" w:hAnsi="Arial Narrow"/>
        </w:rPr>
        <w:t xml:space="preserve">meaning that respondents with a </w:t>
      </w:r>
      <w:r w:rsidRPr="00B1100D">
        <w:rPr>
          <w:rFonts w:ascii="Arial Narrow" w:hAnsi="Arial Narrow"/>
          <w:lang w:eastAsia="id-ID"/>
        </w:rPr>
        <w:t xml:space="preserve">negative health worker role </w:t>
      </w:r>
      <w:r w:rsidRPr="00B1100D">
        <w:rPr>
          <w:rFonts w:ascii="Arial Narrow" w:hAnsi="Arial Narrow"/>
        </w:rPr>
        <w:t xml:space="preserve">have a </w:t>
      </w:r>
      <w:r w:rsidRPr="00B1100D">
        <w:rPr>
          <w:rFonts w:ascii="Arial Narrow" w:hAnsi="Arial Narrow"/>
          <w:color w:val="000000"/>
        </w:rPr>
        <w:t xml:space="preserve">9.0 </w:t>
      </w:r>
      <w:r w:rsidRPr="00B1100D">
        <w:rPr>
          <w:rFonts w:ascii="Arial Narrow" w:hAnsi="Arial Narrow"/>
        </w:rPr>
        <w:t xml:space="preserve">times chance of choosing not to </w:t>
      </w:r>
      <w:r w:rsidR="009266EF">
        <w:rPr>
          <w:rFonts w:ascii="Arial Narrow" w:hAnsi="Arial Narrow"/>
          <w:lang w:val="id-ID"/>
        </w:rPr>
        <w:t>adhere</w:t>
      </w:r>
      <w:r w:rsidRPr="00B1100D">
        <w:rPr>
          <w:rFonts w:ascii="Arial Narrow" w:hAnsi="Arial Narrow"/>
        </w:rPr>
        <w:t xml:space="preserve"> with taking Fe tablets when compared to respondents with a </w:t>
      </w:r>
      <w:r w:rsidRPr="00B1100D">
        <w:rPr>
          <w:rFonts w:ascii="Arial Narrow" w:hAnsi="Arial Narrow"/>
          <w:lang w:eastAsia="id-ID"/>
        </w:rPr>
        <w:t>positive health worker role.</w:t>
      </w:r>
    </w:p>
    <w:p w:rsidR="003E5C4C" w:rsidRPr="00B1100D" w:rsidRDefault="003E5C4C" w:rsidP="00941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color w:val="000000" w:themeColor="text1"/>
        </w:rPr>
      </w:pPr>
    </w:p>
    <w:p w:rsidR="009E12B4" w:rsidRDefault="00C85625">
      <w:pPr>
        <w:spacing w:after="0" w:line="240" w:lineRule="auto"/>
        <w:jc w:val="both"/>
        <w:rPr>
          <w:rFonts w:ascii="Arial Narrow" w:hAnsi="Arial Narrow"/>
          <w:b/>
          <w:bCs/>
          <w:sz w:val="24"/>
          <w:szCs w:val="24"/>
        </w:rPr>
      </w:pPr>
      <w:r w:rsidRPr="00B1100D">
        <w:rPr>
          <w:rFonts w:ascii="Arial Narrow" w:hAnsi="Arial Narrow"/>
          <w:b/>
          <w:bCs/>
          <w:sz w:val="24"/>
          <w:szCs w:val="24"/>
        </w:rPr>
        <w:t xml:space="preserve">Discussion </w:t>
      </w:r>
    </w:p>
    <w:p w:rsidR="009E12B4" w:rsidRDefault="00C85625">
      <w:pPr>
        <w:spacing w:after="0" w:line="240" w:lineRule="auto"/>
        <w:jc w:val="both"/>
        <w:rPr>
          <w:rFonts w:ascii="Arial Narrow" w:hAnsi="Arial Narrow"/>
          <w:b/>
          <w:sz w:val="24"/>
          <w:szCs w:val="24"/>
          <w:lang w:eastAsia="id-ID"/>
        </w:rPr>
      </w:pPr>
      <w:r w:rsidRPr="00B1100D">
        <w:rPr>
          <w:rFonts w:ascii="Arial Narrow" w:hAnsi="Arial Narrow"/>
          <w:b/>
          <w:sz w:val="24"/>
          <w:szCs w:val="24"/>
          <w:lang w:eastAsia="id-ID"/>
        </w:rPr>
        <w:t xml:space="preserve">Bivariate Analysis </w:t>
      </w:r>
    </w:p>
    <w:p w:rsidR="009E12B4" w:rsidRDefault="00C85625">
      <w:pPr>
        <w:spacing w:after="0" w:line="240" w:lineRule="auto"/>
        <w:jc w:val="both"/>
        <w:rPr>
          <w:rFonts w:ascii="Arial Narrow" w:hAnsi="Arial Narrow"/>
          <w:bCs/>
          <w:sz w:val="24"/>
          <w:szCs w:val="24"/>
          <w:lang w:eastAsia="id-ID"/>
        </w:rPr>
      </w:pPr>
      <w:r w:rsidRPr="00B1100D">
        <w:rPr>
          <w:rFonts w:ascii="Arial Narrow" w:hAnsi="Arial Narrow"/>
          <w:bCs/>
          <w:sz w:val="24"/>
          <w:szCs w:val="24"/>
          <w:lang w:eastAsia="id-ID"/>
        </w:rPr>
        <w:t xml:space="preserve">The relationship between </w:t>
      </w:r>
      <w:r w:rsidRPr="00B1100D">
        <w:rPr>
          <w:rFonts w:ascii="Arial Narrow" w:hAnsi="Arial Narrow"/>
          <w:bCs/>
          <w:sz w:val="24"/>
          <w:szCs w:val="24"/>
        </w:rPr>
        <w:t xml:space="preserve">education and </w:t>
      </w:r>
      <w:r w:rsidR="00881056">
        <w:rPr>
          <w:rFonts w:ascii="Arial Narrow" w:hAnsi="Arial Narrow"/>
          <w:bCs/>
          <w:sz w:val="24"/>
          <w:szCs w:val="24"/>
          <w:lang w:val="id-ID"/>
        </w:rPr>
        <w:t>adherence</w:t>
      </w:r>
      <w:r w:rsidRPr="00B1100D">
        <w:rPr>
          <w:rFonts w:ascii="Arial Narrow" w:hAnsi="Arial Narrow"/>
          <w:bCs/>
          <w:sz w:val="24"/>
          <w:szCs w:val="24"/>
        </w:rPr>
        <w:t xml:space="preserve"> of pregnant women consuming Fe tablets at the Negara </w:t>
      </w:r>
      <w:proofErr w:type="spellStart"/>
      <w:r w:rsidRPr="00B1100D">
        <w:rPr>
          <w:rFonts w:ascii="Arial Narrow" w:hAnsi="Arial Narrow"/>
          <w:bCs/>
          <w:sz w:val="24"/>
          <w:szCs w:val="24"/>
        </w:rPr>
        <w:t>Ratu</w:t>
      </w:r>
      <w:proofErr w:type="spellEnd"/>
      <w:r w:rsidRPr="00B1100D">
        <w:rPr>
          <w:rFonts w:ascii="Arial Narrow" w:hAnsi="Arial Narrow"/>
          <w:bCs/>
          <w:sz w:val="24"/>
          <w:szCs w:val="24"/>
        </w:rPr>
        <w:t xml:space="preserve"> </w:t>
      </w:r>
      <w:r w:rsidR="00881056">
        <w:rPr>
          <w:rFonts w:ascii="Arial Narrow" w:hAnsi="Arial Narrow"/>
          <w:bCs/>
          <w:sz w:val="24"/>
          <w:szCs w:val="24"/>
          <w:lang w:val="id-ID"/>
        </w:rPr>
        <w:t xml:space="preserve">Primary </w:t>
      </w:r>
      <w:r w:rsidR="00881056">
        <w:rPr>
          <w:rFonts w:ascii="Arial Narrow" w:hAnsi="Arial Narrow"/>
          <w:bCs/>
          <w:sz w:val="24"/>
          <w:szCs w:val="24"/>
        </w:rPr>
        <w:t>Health C</w:t>
      </w:r>
      <w:r w:rsidR="00881056">
        <w:rPr>
          <w:rFonts w:ascii="Arial Narrow" w:hAnsi="Arial Narrow"/>
          <w:bCs/>
          <w:sz w:val="24"/>
          <w:szCs w:val="24"/>
          <w:lang w:val="id-ID"/>
        </w:rPr>
        <w:t>are</w:t>
      </w:r>
      <w:r w:rsidRPr="00B1100D">
        <w:rPr>
          <w:rFonts w:ascii="Arial Narrow" w:hAnsi="Arial Narrow"/>
          <w:bCs/>
          <w:sz w:val="24"/>
          <w:szCs w:val="24"/>
        </w:rPr>
        <w:t xml:space="preserve">, </w:t>
      </w:r>
      <w:r w:rsidRPr="00B1100D">
        <w:rPr>
          <w:rFonts w:ascii="Arial Narrow" w:hAnsi="Arial Narrow"/>
          <w:bCs/>
          <w:sz w:val="24"/>
          <w:szCs w:val="24"/>
          <w:lang w:val="en-ID"/>
        </w:rPr>
        <w:t xml:space="preserve">North Lampung Regency, </w:t>
      </w:r>
      <w:r w:rsidRPr="00B1100D">
        <w:rPr>
          <w:rFonts w:ascii="Arial Narrow" w:hAnsi="Arial Narrow"/>
          <w:bCs/>
          <w:sz w:val="24"/>
          <w:szCs w:val="24"/>
        </w:rPr>
        <w:t>2023</w:t>
      </w:r>
    </w:p>
    <w:p w:rsidR="009E12B4" w:rsidRDefault="00C85625">
      <w:pPr>
        <w:spacing w:after="0" w:line="240" w:lineRule="auto"/>
        <w:ind w:firstLine="426"/>
        <w:contextualSpacing/>
        <w:jc w:val="both"/>
        <w:rPr>
          <w:rFonts w:ascii="Arial Narrow" w:hAnsi="Arial Narrow"/>
        </w:rPr>
      </w:pPr>
      <w:r w:rsidRPr="00B1100D">
        <w:rPr>
          <w:rFonts w:ascii="Arial Narrow" w:hAnsi="Arial Narrow"/>
          <w:lang w:eastAsia="id-ID"/>
        </w:rPr>
        <w:t xml:space="preserve">Based on the results of </w:t>
      </w:r>
      <w:r w:rsidRPr="00B1100D">
        <w:rPr>
          <w:rFonts w:ascii="Arial Narrow" w:hAnsi="Arial Narrow"/>
        </w:rPr>
        <w:t xml:space="preserve">statistical tests obtained </w:t>
      </w:r>
      <w:r w:rsidRPr="00B1100D">
        <w:rPr>
          <w:rFonts w:ascii="Arial Narrow" w:hAnsi="Arial Narrow"/>
          <w:i/>
        </w:rPr>
        <w:t xml:space="preserve">p-value </w:t>
      </w:r>
      <w:r w:rsidRPr="00B1100D">
        <w:rPr>
          <w:rFonts w:ascii="Arial Narrow" w:hAnsi="Arial Narrow"/>
        </w:rPr>
        <w:t>= 0.</w:t>
      </w:r>
      <w:r w:rsidRPr="00B1100D">
        <w:rPr>
          <w:rFonts w:ascii="Arial Narrow" w:hAnsi="Arial Narrow"/>
          <w:color w:val="000000"/>
        </w:rPr>
        <w:t xml:space="preserve">022 </w:t>
      </w:r>
      <w:r w:rsidRPr="00B1100D">
        <w:rPr>
          <w:rFonts w:ascii="Arial Narrow" w:hAnsi="Arial Narrow"/>
        </w:rPr>
        <w:t xml:space="preserve">which means p &lt;α = 0.05 (Ha is accepted and Ho is rejected), it can be concluded that there is a relationship between education and compliance of pregnant women taking Fe tablets at the Negara </w:t>
      </w:r>
      <w:proofErr w:type="spellStart"/>
      <w:r w:rsidRPr="00B1100D">
        <w:rPr>
          <w:rFonts w:ascii="Arial Narrow" w:hAnsi="Arial Narrow"/>
        </w:rPr>
        <w:t>Ratu</w:t>
      </w:r>
      <w:proofErr w:type="spellEnd"/>
      <w:r w:rsidRPr="00B1100D">
        <w:rPr>
          <w:rFonts w:ascii="Arial Narrow" w:hAnsi="Arial Narrow"/>
        </w:rPr>
        <w:t xml:space="preserve"> </w:t>
      </w:r>
      <w:r w:rsidR="002C4831">
        <w:rPr>
          <w:rFonts w:ascii="Arial Narrow" w:hAnsi="Arial Narrow"/>
          <w:lang w:val="id-ID"/>
        </w:rPr>
        <w:t xml:space="preserve">Primary </w:t>
      </w:r>
      <w:r w:rsidR="002C4831">
        <w:rPr>
          <w:rFonts w:ascii="Arial Narrow" w:hAnsi="Arial Narrow"/>
        </w:rPr>
        <w:t>Health C</w:t>
      </w:r>
      <w:r w:rsidR="002C4831">
        <w:rPr>
          <w:rFonts w:ascii="Arial Narrow" w:hAnsi="Arial Narrow"/>
          <w:lang w:val="id-ID"/>
        </w:rPr>
        <w:t>are</w:t>
      </w:r>
      <w:r w:rsidRPr="00B1100D">
        <w:rPr>
          <w:rFonts w:ascii="Arial Narrow" w:hAnsi="Arial Narrow"/>
        </w:rPr>
        <w:t>, North Lampung Regency in 2023</w:t>
      </w:r>
      <w:r w:rsidRPr="00B1100D">
        <w:rPr>
          <w:rFonts w:ascii="Arial Narrow" w:hAnsi="Arial Narrow"/>
          <w:bCs/>
        </w:rPr>
        <w:t xml:space="preserve">, </w:t>
      </w:r>
      <w:r w:rsidRPr="00B1100D">
        <w:rPr>
          <w:rFonts w:ascii="Arial Narrow" w:hAnsi="Arial Narrow"/>
        </w:rPr>
        <w:t xml:space="preserve">with an OR value of </w:t>
      </w:r>
      <w:r w:rsidRPr="00B1100D">
        <w:rPr>
          <w:rFonts w:ascii="Arial Narrow" w:hAnsi="Arial Narrow"/>
          <w:color w:val="000000"/>
        </w:rPr>
        <w:t xml:space="preserve">5.3 </w:t>
      </w:r>
      <w:r w:rsidRPr="00B1100D">
        <w:rPr>
          <w:rFonts w:ascii="Arial Narrow" w:hAnsi="Arial Narrow"/>
        </w:rPr>
        <w:t xml:space="preserve">meaning that respondents with basic education have a </w:t>
      </w:r>
      <w:r w:rsidRPr="00B1100D">
        <w:rPr>
          <w:rFonts w:ascii="Arial Narrow" w:hAnsi="Arial Narrow"/>
          <w:color w:val="000000"/>
        </w:rPr>
        <w:t xml:space="preserve">5.3 </w:t>
      </w:r>
      <w:r w:rsidRPr="00B1100D">
        <w:rPr>
          <w:rFonts w:ascii="Arial Narrow" w:hAnsi="Arial Narrow"/>
        </w:rPr>
        <w:t xml:space="preserve">times chance of choosing not to </w:t>
      </w:r>
      <w:r w:rsidR="002C4831">
        <w:rPr>
          <w:rFonts w:ascii="Arial Narrow" w:hAnsi="Arial Narrow"/>
          <w:lang w:val="id-ID"/>
        </w:rPr>
        <w:t xml:space="preserve">adhere </w:t>
      </w:r>
      <w:r w:rsidRPr="00B1100D">
        <w:rPr>
          <w:rFonts w:ascii="Arial Narrow" w:hAnsi="Arial Narrow"/>
        </w:rPr>
        <w:t>with taking Fe tablets when compared to higher education respondents.</w:t>
      </w:r>
    </w:p>
    <w:p w:rsidR="009E12B4" w:rsidRDefault="00C85625">
      <w:pPr>
        <w:pStyle w:val="ListParagraph"/>
        <w:spacing w:after="0" w:line="240" w:lineRule="auto"/>
        <w:ind w:left="0" w:firstLine="284"/>
        <w:jc w:val="both"/>
        <w:rPr>
          <w:rFonts w:ascii="Arial Narrow" w:hAnsi="Arial Narrow"/>
        </w:rPr>
      </w:pPr>
      <w:r w:rsidRPr="00B1100D">
        <w:rPr>
          <w:rFonts w:ascii="Arial Narrow" w:hAnsi="Arial Narrow"/>
        </w:rPr>
        <w:lastRenderedPageBreak/>
        <w:t xml:space="preserve">Based on the results of </w:t>
      </w:r>
      <w:r w:rsidRPr="00B1100D">
        <w:rPr>
          <w:rFonts w:ascii="Arial Narrow" w:hAnsi="Arial Narrow"/>
          <w:lang w:eastAsia="id-ID"/>
        </w:rPr>
        <w:t xml:space="preserve">the </w:t>
      </w:r>
      <w:r w:rsidRPr="00B1100D">
        <w:rPr>
          <w:rFonts w:ascii="Arial Narrow" w:hAnsi="Arial Narrow"/>
        </w:rPr>
        <w:t xml:space="preserve">study, it is </w:t>
      </w:r>
      <w:r w:rsidRPr="00B1100D">
        <w:rPr>
          <w:rFonts w:ascii="Arial Narrow" w:hAnsi="Arial Narrow"/>
          <w:lang w:eastAsia="id-ID"/>
        </w:rPr>
        <w:t>known that of the 21 respondents with higher educa</w:t>
      </w:r>
      <w:r w:rsidR="007D0C5A">
        <w:rPr>
          <w:rFonts w:ascii="Arial Narrow" w:hAnsi="Arial Narrow"/>
          <w:lang w:eastAsia="id-ID"/>
        </w:rPr>
        <w:t xml:space="preserve">tion, 6 (28.6%) respondents </w:t>
      </w:r>
      <w:r w:rsidR="007D0C5A">
        <w:rPr>
          <w:rFonts w:ascii="Arial Narrow" w:hAnsi="Arial Narrow"/>
          <w:lang w:val="id-ID" w:eastAsia="id-ID"/>
        </w:rPr>
        <w:t>did</w:t>
      </w:r>
      <w:r w:rsidRPr="00B1100D">
        <w:rPr>
          <w:rFonts w:ascii="Arial Narrow" w:hAnsi="Arial Narrow"/>
          <w:lang w:eastAsia="id-ID"/>
        </w:rPr>
        <w:t xml:space="preserve"> not </w:t>
      </w:r>
      <w:r w:rsidR="007D0C5A">
        <w:rPr>
          <w:rFonts w:ascii="Arial Narrow" w:hAnsi="Arial Narrow"/>
          <w:lang w:val="id-ID" w:eastAsia="id-ID"/>
        </w:rPr>
        <w:t>adhere</w:t>
      </w:r>
      <w:r w:rsidRPr="00B1100D">
        <w:rPr>
          <w:rFonts w:ascii="Arial Narrow" w:hAnsi="Arial Narrow"/>
          <w:lang w:eastAsia="id-ID"/>
        </w:rPr>
        <w:t xml:space="preserve"> with consuming Fe tablets, this could be due to other factors such as the mother not liking the taste of the Fe tablets consumed so that the mother did not consume according to the rules that had been recommended, in addition to the side effects felt by the mother after consuming Fe tablets such as difficulty defecating and this can be overcome by the mother should eat more foods with high fiber jam when consuming Fe tablets can be consumed along with juice consumption, As many as 15 (71.4%) respondents adhered to taking Fe tablets </w:t>
      </w:r>
      <w:r w:rsidRPr="00B1100D">
        <w:rPr>
          <w:rFonts w:ascii="Arial Narrow" w:hAnsi="Arial Narrow"/>
        </w:rPr>
        <w:t xml:space="preserve">According to the researcher, maternal education is very influential on how a person acts </w:t>
      </w:r>
      <w:r w:rsidRPr="00B1100D">
        <w:rPr>
          <w:rFonts w:ascii="Arial Narrow" w:hAnsi="Arial Narrow"/>
          <w:lang w:eastAsia="id-ID"/>
        </w:rPr>
        <w:t xml:space="preserve">and </w:t>
      </w:r>
      <w:r w:rsidRPr="00B1100D">
        <w:rPr>
          <w:rFonts w:ascii="Arial Narrow" w:hAnsi="Arial Narrow"/>
        </w:rPr>
        <w:t>looks for solutions in his life. Highly educated people will usually take rational action. Self-educated people are more receptive to new ideas. Likewise, a highly educated mother will check her pregnancy regularly in order to maintain the condition and the child in her womb.</w:t>
      </w:r>
    </w:p>
    <w:p w:rsidR="009E12B4" w:rsidRDefault="00C85625">
      <w:pPr>
        <w:spacing w:after="0" w:line="240" w:lineRule="auto"/>
        <w:jc w:val="both"/>
        <w:rPr>
          <w:rFonts w:ascii="Arial Narrow" w:hAnsi="Arial Narrow"/>
          <w:b/>
          <w:lang w:eastAsia="id-ID"/>
        </w:rPr>
      </w:pPr>
      <w:r w:rsidRPr="00B1100D">
        <w:rPr>
          <w:rFonts w:ascii="Arial Narrow" w:hAnsi="Arial Narrow"/>
          <w:b/>
        </w:rPr>
        <w:t xml:space="preserve">The relationship between knowledge about anemia and </w:t>
      </w:r>
      <w:r w:rsidR="00CC7CAF">
        <w:rPr>
          <w:rFonts w:ascii="Arial Narrow" w:hAnsi="Arial Narrow"/>
          <w:b/>
          <w:lang w:val="id-ID"/>
        </w:rPr>
        <w:t>adherence</w:t>
      </w:r>
      <w:r w:rsidRPr="00B1100D">
        <w:rPr>
          <w:rFonts w:ascii="Arial Narrow" w:hAnsi="Arial Narrow"/>
          <w:b/>
        </w:rPr>
        <w:t xml:space="preserve"> of pregnant women consuming Fe tablets at the Negara </w:t>
      </w:r>
      <w:proofErr w:type="spellStart"/>
      <w:r w:rsidRPr="00B1100D">
        <w:rPr>
          <w:rFonts w:ascii="Arial Narrow" w:hAnsi="Arial Narrow"/>
          <w:b/>
        </w:rPr>
        <w:t>Ratu</w:t>
      </w:r>
      <w:proofErr w:type="spellEnd"/>
      <w:r w:rsidRPr="00B1100D">
        <w:rPr>
          <w:rFonts w:ascii="Arial Narrow" w:hAnsi="Arial Narrow"/>
          <w:b/>
        </w:rPr>
        <w:t xml:space="preserve"> </w:t>
      </w:r>
      <w:r w:rsidR="00CC7CAF">
        <w:rPr>
          <w:rFonts w:ascii="Arial Narrow" w:hAnsi="Arial Narrow"/>
          <w:b/>
          <w:lang w:val="id-ID"/>
        </w:rPr>
        <w:t xml:space="preserve">Primary </w:t>
      </w:r>
      <w:r w:rsidR="00CC7CAF">
        <w:rPr>
          <w:rFonts w:ascii="Arial Narrow" w:hAnsi="Arial Narrow"/>
          <w:b/>
        </w:rPr>
        <w:t>Health C</w:t>
      </w:r>
      <w:r w:rsidR="00CC7CAF">
        <w:rPr>
          <w:rFonts w:ascii="Arial Narrow" w:hAnsi="Arial Narrow"/>
          <w:b/>
          <w:lang w:val="id-ID"/>
        </w:rPr>
        <w:t>are</w:t>
      </w:r>
      <w:r w:rsidRPr="00B1100D">
        <w:rPr>
          <w:rFonts w:ascii="Arial Narrow" w:hAnsi="Arial Narrow"/>
          <w:b/>
        </w:rPr>
        <w:t>, North Lampung Regency, 2023</w:t>
      </w:r>
    </w:p>
    <w:p w:rsidR="009E12B4" w:rsidRDefault="00C85625">
      <w:pPr>
        <w:pStyle w:val="ListParagraph"/>
        <w:spacing w:after="0" w:line="240" w:lineRule="auto"/>
        <w:ind w:left="0" w:firstLine="284"/>
        <w:jc w:val="both"/>
        <w:rPr>
          <w:rFonts w:ascii="Arial Narrow" w:hAnsi="Arial Narrow"/>
        </w:rPr>
      </w:pPr>
      <w:r w:rsidRPr="00B1100D">
        <w:rPr>
          <w:rFonts w:ascii="Arial Narrow" w:hAnsi="Arial Narrow"/>
        </w:rPr>
        <w:t xml:space="preserve">Based on statistical tests obtained </w:t>
      </w:r>
      <w:r w:rsidRPr="00B1100D">
        <w:rPr>
          <w:rFonts w:ascii="Arial Narrow" w:hAnsi="Arial Narrow"/>
          <w:i/>
        </w:rPr>
        <w:t xml:space="preserve">p-value </w:t>
      </w:r>
      <w:r w:rsidRPr="00B1100D">
        <w:rPr>
          <w:rFonts w:ascii="Arial Narrow" w:hAnsi="Arial Narrow"/>
        </w:rPr>
        <w:t>= 0</w:t>
      </w:r>
      <w:r w:rsidRPr="00B1100D">
        <w:rPr>
          <w:rFonts w:ascii="Arial Narrow" w:hAnsi="Arial Narrow"/>
          <w:color w:val="000000"/>
        </w:rPr>
        <w:t xml:space="preserve">.004 </w:t>
      </w:r>
      <w:r w:rsidRPr="00B1100D">
        <w:rPr>
          <w:rFonts w:ascii="Arial Narrow" w:hAnsi="Arial Narrow"/>
        </w:rPr>
        <w:t xml:space="preserve">which means p &lt;α = 0.05 (Ha is accepted and Ho is rejected), it can be concluded that there is a relationship between knowledge about anemia and </w:t>
      </w:r>
      <w:r w:rsidR="00CC7CAF">
        <w:rPr>
          <w:rFonts w:ascii="Arial Narrow" w:hAnsi="Arial Narrow"/>
          <w:lang w:val="id-ID"/>
        </w:rPr>
        <w:t>adherence</w:t>
      </w:r>
      <w:r w:rsidRPr="00B1100D">
        <w:rPr>
          <w:rFonts w:ascii="Arial Narrow" w:hAnsi="Arial Narrow"/>
        </w:rPr>
        <w:t xml:space="preserve"> of pregnant women taking Fe tablets at the Negara </w:t>
      </w:r>
      <w:proofErr w:type="spellStart"/>
      <w:r w:rsidRPr="00B1100D">
        <w:rPr>
          <w:rFonts w:ascii="Arial Narrow" w:hAnsi="Arial Narrow"/>
        </w:rPr>
        <w:t>Ratu</w:t>
      </w:r>
      <w:proofErr w:type="spellEnd"/>
      <w:r w:rsidRPr="00B1100D">
        <w:rPr>
          <w:rFonts w:ascii="Arial Narrow" w:hAnsi="Arial Narrow"/>
        </w:rPr>
        <w:t xml:space="preserve"> Health Center, North Lampung Regency in 2023</w:t>
      </w:r>
      <w:r w:rsidRPr="00B1100D">
        <w:rPr>
          <w:rFonts w:ascii="Arial Narrow" w:hAnsi="Arial Narrow"/>
          <w:bCs/>
        </w:rPr>
        <w:t xml:space="preserve">, </w:t>
      </w:r>
      <w:r w:rsidRPr="00B1100D">
        <w:rPr>
          <w:rFonts w:ascii="Arial Narrow" w:hAnsi="Arial Narrow"/>
        </w:rPr>
        <w:t xml:space="preserve">with an OR value of </w:t>
      </w:r>
      <w:r w:rsidRPr="00B1100D">
        <w:rPr>
          <w:rFonts w:ascii="Arial Narrow" w:hAnsi="Arial Narrow"/>
          <w:color w:val="000000"/>
        </w:rPr>
        <w:t xml:space="preserve">8.5 </w:t>
      </w:r>
      <w:r w:rsidRPr="00B1100D">
        <w:rPr>
          <w:rFonts w:ascii="Arial Narrow" w:hAnsi="Arial Narrow"/>
        </w:rPr>
        <w:t xml:space="preserve">meaning that respondents with poor knowledge have an </w:t>
      </w:r>
      <w:r w:rsidRPr="00B1100D">
        <w:rPr>
          <w:rFonts w:ascii="Arial Narrow" w:hAnsi="Arial Narrow"/>
          <w:color w:val="000000"/>
        </w:rPr>
        <w:t xml:space="preserve">8.5 </w:t>
      </w:r>
      <w:r w:rsidRPr="00B1100D">
        <w:rPr>
          <w:rFonts w:ascii="Arial Narrow" w:hAnsi="Arial Narrow"/>
        </w:rPr>
        <w:t xml:space="preserve">times chance of choosing not </w:t>
      </w:r>
      <w:r w:rsidR="00CC7CAF">
        <w:rPr>
          <w:rFonts w:ascii="Arial Narrow" w:hAnsi="Arial Narrow"/>
        </w:rPr>
        <w:t xml:space="preserve">to </w:t>
      </w:r>
      <w:r w:rsidR="00CC7CAF">
        <w:rPr>
          <w:rFonts w:ascii="Arial Narrow" w:hAnsi="Arial Narrow"/>
          <w:lang w:val="id-ID"/>
        </w:rPr>
        <w:t>adhere</w:t>
      </w:r>
      <w:r w:rsidRPr="00B1100D">
        <w:rPr>
          <w:rFonts w:ascii="Arial Narrow" w:hAnsi="Arial Narrow"/>
        </w:rPr>
        <w:t xml:space="preserve"> with taking Fe tablets when compared to respondents with good knowledge.</w:t>
      </w:r>
    </w:p>
    <w:p w:rsidR="009E12B4" w:rsidRDefault="00C85625">
      <w:pPr>
        <w:pStyle w:val="ListParagraph"/>
        <w:spacing w:after="0" w:line="240" w:lineRule="auto"/>
        <w:ind w:left="0" w:firstLine="284"/>
        <w:jc w:val="both"/>
        <w:rPr>
          <w:rFonts w:ascii="Arial Narrow" w:hAnsi="Arial Narrow"/>
        </w:rPr>
      </w:pPr>
      <w:r w:rsidRPr="00B1100D">
        <w:rPr>
          <w:rFonts w:ascii="Arial Narrow" w:hAnsi="Arial Narrow"/>
        </w:rPr>
        <w:t>In the opinion of the researchers, pregnant women should actively increase their knowledge regarding the importance of iron tablets during pregnancy so that they can be more compliant in taking iron tablets to avoid anemia during pregnancy. Husbands should be able to provide optimal support to their wives because it is related to the health of the mother and fetus. Midwives should continue to provide counseling, education, and information (IEC) to pregnant women and husbands so as to increase the mother's awareness to always be obedient in taking iron tablets to avoid the incidence of anemia.</w:t>
      </w:r>
    </w:p>
    <w:p w:rsidR="009E12B4" w:rsidRDefault="00C85625">
      <w:pPr>
        <w:spacing w:after="0" w:line="240" w:lineRule="auto"/>
        <w:jc w:val="both"/>
        <w:rPr>
          <w:rFonts w:ascii="Arial Narrow" w:hAnsi="Arial Narrow"/>
          <w:b/>
          <w:sz w:val="24"/>
          <w:szCs w:val="24"/>
        </w:rPr>
      </w:pPr>
      <w:r w:rsidRPr="00B1100D">
        <w:rPr>
          <w:rFonts w:ascii="Arial Narrow" w:hAnsi="Arial Narrow"/>
          <w:b/>
          <w:sz w:val="24"/>
          <w:szCs w:val="24"/>
        </w:rPr>
        <w:t xml:space="preserve">Relationship between husband's support and </w:t>
      </w:r>
      <w:r w:rsidR="00CC7CAF" w:rsidRPr="00CC7CAF">
        <w:rPr>
          <w:rFonts w:ascii="Arial Narrow" w:hAnsi="Arial Narrow"/>
          <w:b/>
          <w:sz w:val="24"/>
          <w:szCs w:val="24"/>
          <w:lang w:val="id-ID"/>
        </w:rPr>
        <w:t>adherence</w:t>
      </w:r>
      <w:r w:rsidRPr="00B1100D">
        <w:rPr>
          <w:rFonts w:ascii="Arial Narrow" w:hAnsi="Arial Narrow"/>
          <w:b/>
          <w:sz w:val="24"/>
          <w:szCs w:val="24"/>
        </w:rPr>
        <w:t xml:space="preserve"> of pregnant women consuming Fe tablets at the Negara </w:t>
      </w:r>
      <w:proofErr w:type="spellStart"/>
      <w:r w:rsidRPr="00B1100D">
        <w:rPr>
          <w:rFonts w:ascii="Arial Narrow" w:hAnsi="Arial Narrow"/>
          <w:b/>
          <w:sz w:val="24"/>
          <w:szCs w:val="24"/>
        </w:rPr>
        <w:t>Ratu</w:t>
      </w:r>
      <w:proofErr w:type="spellEnd"/>
      <w:r w:rsidRPr="00B1100D">
        <w:rPr>
          <w:rFonts w:ascii="Arial Narrow" w:hAnsi="Arial Narrow"/>
          <w:b/>
          <w:sz w:val="24"/>
          <w:szCs w:val="24"/>
        </w:rPr>
        <w:t xml:space="preserve"> </w:t>
      </w:r>
      <w:r w:rsidR="00CC7CAF">
        <w:rPr>
          <w:rFonts w:ascii="Arial Narrow" w:hAnsi="Arial Narrow"/>
          <w:b/>
          <w:sz w:val="24"/>
          <w:szCs w:val="24"/>
          <w:lang w:val="id-ID"/>
        </w:rPr>
        <w:t xml:space="preserve">Primary </w:t>
      </w:r>
      <w:r w:rsidR="00CC7CAF">
        <w:rPr>
          <w:rFonts w:ascii="Arial Narrow" w:hAnsi="Arial Narrow"/>
          <w:b/>
          <w:sz w:val="24"/>
          <w:szCs w:val="24"/>
        </w:rPr>
        <w:t>Health C</w:t>
      </w:r>
      <w:r w:rsidR="00CC7CAF">
        <w:rPr>
          <w:rFonts w:ascii="Arial Narrow" w:hAnsi="Arial Narrow"/>
          <w:b/>
          <w:sz w:val="24"/>
          <w:szCs w:val="24"/>
          <w:lang w:val="id-ID"/>
        </w:rPr>
        <w:t>are</w:t>
      </w:r>
      <w:r w:rsidRPr="00B1100D">
        <w:rPr>
          <w:rFonts w:ascii="Arial Narrow" w:hAnsi="Arial Narrow"/>
          <w:b/>
          <w:sz w:val="24"/>
          <w:szCs w:val="24"/>
        </w:rPr>
        <w:t>, North Lampung Regency in 2023</w:t>
      </w:r>
    </w:p>
    <w:p w:rsidR="009E12B4" w:rsidRDefault="00C85625">
      <w:pPr>
        <w:spacing w:after="0" w:line="240" w:lineRule="auto"/>
        <w:ind w:firstLine="284"/>
        <w:jc w:val="both"/>
        <w:rPr>
          <w:rFonts w:ascii="Arial Narrow" w:hAnsi="Arial Narrow"/>
        </w:rPr>
      </w:pPr>
      <w:r w:rsidRPr="00B1100D">
        <w:rPr>
          <w:rFonts w:ascii="Arial Narrow" w:hAnsi="Arial Narrow"/>
        </w:rPr>
        <w:t xml:space="preserve">Based on the results of statistical tests obtained </w:t>
      </w:r>
      <w:r w:rsidRPr="00B1100D">
        <w:rPr>
          <w:rFonts w:ascii="Arial Narrow" w:hAnsi="Arial Narrow"/>
          <w:i/>
        </w:rPr>
        <w:t xml:space="preserve">p-value </w:t>
      </w:r>
      <w:r w:rsidRPr="00B1100D">
        <w:rPr>
          <w:rFonts w:ascii="Arial Narrow" w:hAnsi="Arial Narrow"/>
        </w:rPr>
        <w:t>= 0.</w:t>
      </w:r>
      <w:r w:rsidRPr="00B1100D">
        <w:rPr>
          <w:rFonts w:ascii="Arial Narrow" w:hAnsi="Arial Narrow"/>
          <w:color w:val="000000"/>
        </w:rPr>
        <w:t xml:space="preserve">010 </w:t>
      </w:r>
      <w:r w:rsidRPr="00B1100D">
        <w:rPr>
          <w:rFonts w:ascii="Arial Narrow" w:hAnsi="Arial Narrow"/>
        </w:rPr>
        <w:t xml:space="preserve">which means p &lt;α = 0.05 (Ha is accepted and Ho is rejected), it can be concluded that there is a relationship between husband support and compliance of pregnant women taking Fe tablets at the Negara </w:t>
      </w:r>
      <w:proofErr w:type="spellStart"/>
      <w:r w:rsidRPr="00B1100D">
        <w:rPr>
          <w:rFonts w:ascii="Arial Narrow" w:hAnsi="Arial Narrow"/>
        </w:rPr>
        <w:t>Ratu</w:t>
      </w:r>
      <w:proofErr w:type="spellEnd"/>
      <w:r w:rsidRPr="00B1100D">
        <w:rPr>
          <w:rFonts w:ascii="Arial Narrow" w:hAnsi="Arial Narrow"/>
        </w:rPr>
        <w:t xml:space="preserve"> Health Center</w:t>
      </w:r>
      <w:r w:rsidRPr="00B1100D">
        <w:rPr>
          <w:rFonts w:ascii="Arial Narrow" w:hAnsi="Arial Narrow"/>
          <w:bCs/>
        </w:rPr>
        <w:t>,</w:t>
      </w:r>
      <w:r w:rsidRPr="00B1100D">
        <w:rPr>
          <w:rFonts w:ascii="Arial Narrow" w:hAnsi="Arial Narrow"/>
        </w:rPr>
        <w:t xml:space="preserve"> North Lampung Regency in 2023, with an OR value of 6.</w:t>
      </w:r>
      <w:r w:rsidRPr="00B1100D">
        <w:rPr>
          <w:rFonts w:ascii="Arial Narrow" w:hAnsi="Arial Narrow"/>
          <w:color w:val="000000"/>
        </w:rPr>
        <w:t xml:space="preserve">8 </w:t>
      </w:r>
      <w:r w:rsidRPr="00B1100D">
        <w:rPr>
          <w:rFonts w:ascii="Arial Narrow" w:hAnsi="Arial Narrow"/>
        </w:rPr>
        <w:t xml:space="preserve">meaning that respondents with </w:t>
      </w:r>
      <w:r w:rsidRPr="00B1100D">
        <w:rPr>
          <w:rFonts w:ascii="Arial Narrow" w:hAnsi="Arial Narrow"/>
          <w:lang w:eastAsia="id-ID"/>
        </w:rPr>
        <w:t xml:space="preserve">less supportive husband support </w:t>
      </w:r>
      <w:r w:rsidRPr="00B1100D">
        <w:rPr>
          <w:rFonts w:ascii="Arial Narrow" w:hAnsi="Arial Narrow"/>
        </w:rPr>
        <w:t xml:space="preserve">have a </w:t>
      </w:r>
      <w:r w:rsidRPr="00B1100D">
        <w:rPr>
          <w:rFonts w:ascii="Arial Narrow" w:hAnsi="Arial Narrow"/>
          <w:color w:val="000000"/>
        </w:rPr>
        <w:t xml:space="preserve">6.8 </w:t>
      </w:r>
      <w:r w:rsidRPr="00B1100D">
        <w:rPr>
          <w:rFonts w:ascii="Arial Narrow" w:hAnsi="Arial Narrow"/>
        </w:rPr>
        <w:t xml:space="preserve">times chance of choosing not to comply with taking Fe tablets when compared to respondents with supportive </w:t>
      </w:r>
      <w:r w:rsidRPr="00B1100D">
        <w:rPr>
          <w:rFonts w:ascii="Arial Narrow" w:hAnsi="Arial Narrow"/>
          <w:lang w:eastAsia="id-ID"/>
        </w:rPr>
        <w:t>husband support</w:t>
      </w:r>
      <w:r w:rsidRPr="00B1100D">
        <w:rPr>
          <w:rFonts w:ascii="Arial Narrow" w:hAnsi="Arial Narrow"/>
        </w:rPr>
        <w:t>.</w:t>
      </w:r>
    </w:p>
    <w:p w:rsidR="009E12B4" w:rsidRDefault="00C85625">
      <w:pPr>
        <w:spacing w:after="0" w:line="240" w:lineRule="auto"/>
        <w:ind w:firstLine="284"/>
        <w:jc w:val="both"/>
        <w:rPr>
          <w:rFonts w:ascii="Arial Narrow" w:hAnsi="Arial Narrow"/>
        </w:rPr>
      </w:pPr>
      <w:r w:rsidRPr="00B1100D">
        <w:rPr>
          <w:rFonts w:ascii="Arial Narrow" w:hAnsi="Arial Narrow"/>
        </w:rPr>
        <w:t>Husband support is a form of love, responsibility, attention, and the husband's function as the head of the household who protects, nurtures, and loves his wife and children. Husbands with an adult maturity age need to have a high awareness of the importance of pregnant women's compliance in taking iron tablets during pregnancy. This is because the need for iron for mothers has increased in order to fulfill iron intake for both pregnant women and the fetus they are carrying. Therefore, husband's support is very important in fostering pregnant women's compliance in taking iron tablets.</w:t>
      </w:r>
    </w:p>
    <w:p w:rsidR="009E12B4" w:rsidRDefault="00C85625">
      <w:pPr>
        <w:spacing w:after="0" w:line="240" w:lineRule="auto"/>
        <w:jc w:val="both"/>
        <w:rPr>
          <w:rFonts w:ascii="Arial Narrow" w:hAnsi="Arial Narrow"/>
          <w:b/>
          <w:sz w:val="24"/>
          <w:szCs w:val="24"/>
        </w:rPr>
      </w:pPr>
      <w:r w:rsidRPr="00B1100D">
        <w:rPr>
          <w:rFonts w:ascii="Arial Narrow" w:hAnsi="Arial Narrow"/>
          <w:b/>
          <w:sz w:val="24"/>
          <w:szCs w:val="24"/>
        </w:rPr>
        <w:t xml:space="preserve">The relationship between the role of health workers and the </w:t>
      </w:r>
      <w:r w:rsidR="00CC7CAF" w:rsidRPr="00CC7CAF">
        <w:rPr>
          <w:rFonts w:ascii="Arial Narrow" w:hAnsi="Arial Narrow"/>
          <w:b/>
          <w:sz w:val="24"/>
          <w:szCs w:val="24"/>
          <w:lang w:val="id-ID"/>
        </w:rPr>
        <w:t>adherence</w:t>
      </w:r>
      <w:r w:rsidRPr="00B1100D">
        <w:rPr>
          <w:rFonts w:ascii="Arial Narrow" w:hAnsi="Arial Narrow"/>
          <w:b/>
          <w:sz w:val="24"/>
          <w:szCs w:val="24"/>
        </w:rPr>
        <w:t xml:space="preserve"> of pregnant women to consume Fe tablets at the Negara </w:t>
      </w:r>
      <w:proofErr w:type="spellStart"/>
      <w:r w:rsidRPr="00B1100D">
        <w:rPr>
          <w:rFonts w:ascii="Arial Narrow" w:hAnsi="Arial Narrow"/>
          <w:b/>
          <w:sz w:val="24"/>
          <w:szCs w:val="24"/>
        </w:rPr>
        <w:t>Ratu</w:t>
      </w:r>
      <w:proofErr w:type="spellEnd"/>
      <w:r w:rsidRPr="00B1100D">
        <w:rPr>
          <w:rFonts w:ascii="Arial Narrow" w:hAnsi="Arial Narrow"/>
          <w:b/>
          <w:sz w:val="24"/>
          <w:szCs w:val="24"/>
        </w:rPr>
        <w:t xml:space="preserve"> </w:t>
      </w:r>
      <w:r w:rsidR="00CC7CAF">
        <w:rPr>
          <w:rFonts w:ascii="Arial Narrow" w:hAnsi="Arial Narrow"/>
          <w:b/>
          <w:sz w:val="24"/>
          <w:szCs w:val="24"/>
          <w:lang w:val="id-ID"/>
        </w:rPr>
        <w:t xml:space="preserve">Primary </w:t>
      </w:r>
      <w:r w:rsidR="00CC7CAF">
        <w:rPr>
          <w:rFonts w:ascii="Arial Narrow" w:hAnsi="Arial Narrow"/>
          <w:b/>
          <w:sz w:val="24"/>
          <w:szCs w:val="24"/>
        </w:rPr>
        <w:t>Health C</w:t>
      </w:r>
      <w:r w:rsidR="00CC7CAF">
        <w:rPr>
          <w:rFonts w:ascii="Arial Narrow" w:hAnsi="Arial Narrow"/>
          <w:b/>
          <w:sz w:val="24"/>
          <w:szCs w:val="24"/>
          <w:lang w:val="id-ID"/>
        </w:rPr>
        <w:t>are</w:t>
      </w:r>
      <w:r w:rsidRPr="00B1100D">
        <w:rPr>
          <w:rFonts w:ascii="Arial Narrow" w:hAnsi="Arial Narrow"/>
          <w:b/>
          <w:sz w:val="24"/>
          <w:szCs w:val="24"/>
        </w:rPr>
        <w:t>, North Lampung Regency, 2023</w:t>
      </w:r>
    </w:p>
    <w:p w:rsidR="009E12B4" w:rsidRDefault="00C85625">
      <w:pPr>
        <w:spacing w:after="0" w:line="240" w:lineRule="auto"/>
        <w:ind w:firstLine="284"/>
        <w:jc w:val="both"/>
        <w:rPr>
          <w:rFonts w:ascii="Arial Narrow" w:hAnsi="Arial Narrow"/>
          <w:lang w:eastAsia="id-ID"/>
        </w:rPr>
      </w:pPr>
      <w:r w:rsidRPr="00B1100D">
        <w:rPr>
          <w:rFonts w:ascii="Arial Narrow" w:hAnsi="Arial Narrow"/>
        </w:rPr>
        <w:t xml:space="preserve">Based on statistical tests obtained </w:t>
      </w:r>
      <w:r w:rsidRPr="00B1100D">
        <w:rPr>
          <w:rFonts w:ascii="Arial Narrow" w:hAnsi="Arial Narrow"/>
          <w:i/>
        </w:rPr>
        <w:t xml:space="preserve">p-value </w:t>
      </w:r>
      <w:r w:rsidRPr="00B1100D">
        <w:rPr>
          <w:rFonts w:ascii="Arial Narrow" w:hAnsi="Arial Narrow"/>
        </w:rPr>
        <w:t xml:space="preserve">= 0.013 which means p &lt;α = 0.05 (Ha is accepted and Ho is rejected), it can be concluded that there is a relationship between the role of health workers with the </w:t>
      </w:r>
      <w:r w:rsidR="006A3C84" w:rsidRPr="006A3C84">
        <w:rPr>
          <w:rFonts w:ascii="Arial Narrow" w:hAnsi="Arial Narrow"/>
          <w:lang w:val="id-ID"/>
        </w:rPr>
        <w:t>adherence</w:t>
      </w:r>
      <w:r w:rsidR="006A3C84" w:rsidRPr="006A3C84">
        <w:rPr>
          <w:rFonts w:ascii="Arial Narrow" w:hAnsi="Arial Narrow"/>
        </w:rPr>
        <w:t xml:space="preserve"> </w:t>
      </w:r>
      <w:r w:rsidRPr="00B1100D">
        <w:rPr>
          <w:rFonts w:ascii="Arial Narrow" w:hAnsi="Arial Narrow"/>
        </w:rPr>
        <w:t xml:space="preserve">compliance of pregnant women consuming Fe tablets at the Negara </w:t>
      </w:r>
      <w:proofErr w:type="spellStart"/>
      <w:r w:rsidRPr="00B1100D">
        <w:rPr>
          <w:rFonts w:ascii="Arial Narrow" w:hAnsi="Arial Narrow"/>
        </w:rPr>
        <w:t>Ratu</w:t>
      </w:r>
      <w:proofErr w:type="spellEnd"/>
      <w:r w:rsidRPr="00B1100D">
        <w:rPr>
          <w:rFonts w:ascii="Arial Narrow" w:hAnsi="Arial Narrow"/>
        </w:rPr>
        <w:t xml:space="preserve"> Health Center</w:t>
      </w:r>
      <w:r w:rsidRPr="00B1100D">
        <w:rPr>
          <w:rFonts w:ascii="Arial Narrow" w:hAnsi="Arial Narrow"/>
          <w:bCs/>
        </w:rPr>
        <w:t>,</w:t>
      </w:r>
      <w:r w:rsidRPr="00B1100D">
        <w:rPr>
          <w:rFonts w:ascii="Arial Narrow" w:hAnsi="Arial Narrow"/>
        </w:rPr>
        <w:t xml:space="preserve"> North Lampung Regency in 2023, with an OR value of </w:t>
      </w:r>
      <w:r w:rsidRPr="00B1100D">
        <w:rPr>
          <w:rFonts w:ascii="Arial Narrow" w:hAnsi="Arial Narrow"/>
          <w:color w:val="000000"/>
        </w:rPr>
        <w:t xml:space="preserve">9.0 </w:t>
      </w:r>
      <w:r w:rsidRPr="00B1100D">
        <w:rPr>
          <w:rFonts w:ascii="Arial Narrow" w:hAnsi="Arial Narrow"/>
        </w:rPr>
        <w:t xml:space="preserve">meaning that respondents with a </w:t>
      </w:r>
      <w:r w:rsidRPr="00B1100D">
        <w:rPr>
          <w:rFonts w:ascii="Arial Narrow" w:hAnsi="Arial Narrow"/>
          <w:lang w:eastAsia="id-ID"/>
        </w:rPr>
        <w:t xml:space="preserve">negative health worker role </w:t>
      </w:r>
      <w:r w:rsidRPr="00B1100D">
        <w:rPr>
          <w:rFonts w:ascii="Arial Narrow" w:hAnsi="Arial Narrow"/>
        </w:rPr>
        <w:t xml:space="preserve">have a </w:t>
      </w:r>
      <w:r w:rsidRPr="00B1100D">
        <w:rPr>
          <w:rFonts w:ascii="Arial Narrow" w:hAnsi="Arial Narrow"/>
          <w:color w:val="000000"/>
        </w:rPr>
        <w:t xml:space="preserve">9.0 </w:t>
      </w:r>
      <w:r w:rsidRPr="00B1100D">
        <w:rPr>
          <w:rFonts w:ascii="Arial Narrow" w:hAnsi="Arial Narrow"/>
        </w:rPr>
        <w:t xml:space="preserve">times chance of choosing not to comply with taking Fe tablets when compared to respondents with a </w:t>
      </w:r>
      <w:r w:rsidRPr="00B1100D">
        <w:rPr>
          <w:rFonts w:ascii="Arial Narrow" w:hAnsi="Arial Narrow"/>
          <w:lang w:eastAsia="id-ID"/>
        </w:rPr>
        <w:t>positive health worker role.</w:t>
      </w:r>
    </w:p>
    <w:p w:rsidR="009E12B4" w:rsidRPr="006A3C84" w:rsidRDefault="00C85625">
      <w:pPr>
        <w:spacing w:after="0" w:line="240" w:lineRule="auto"/>
        <w:ind w:firstLine="284"/>
        <w:jc w:val="both"/>
        <w:rPr>
          <w:rFonts w:ascii="Arial Narrow" w:hAnsi="Arial Narrow"/>
          <w:lang w:val="id-ID"/>
        </w:rPr>
      </w:pPr>
      <w:r w:rsidRPr="00B1100D">
        <w:rPr>
          <w:rFonts w:ascii="Arial Narrow" w:hAnsi="Arial Narrow"/>
        </w:rPr>
        <w:t xml:space="preserve">According to the Ministry of Health (2014) the role of health workers is a support system for patients by providing assistance in the form of information or advice, real assistance, or actions that have emotional benefits or affect the behavior of the recipient Broadly speaking, there are important roles that must be carried out by health workers as the spearhead in improving public health, including health promotion, taking comprehensive action and care for patients, providing support, and making referrals. </w:t>
      </w:r>
      <w:r w:rsidR="006A3C84">
        <w:rPr>
          <w:rFonts w:ascii="Arial Narrow" w:hAnsi="Arial Narrow"/>
          <w:lang w:val="id-ID"/>
        </w:rPr>
        <w:t xml:space="preserve"> </w:t>
      </w:r>
    </w:p>
    <w:p w:rsidR="009E12B4" w:rsidRDefault="00C85625">
      <w:pPr>
        <w:spacing w:after="0" w:line="240" w:lineRule="auto"/>
        <w:ind w:firstLine="284"/>
        <w:jc w:val="both"/>
        <w:rPr>
          <w:rFonts w:ascii="Arial Narrow" w:hAnsi="Arial Narrow"/>
        </w:rPr>
      </w:pPr>
      <w:r w:rsidRPr="00B1100D">
        <w:rPr>
          <w:rFonts w:ascii="Arial Narrow" w:hAnsi="Arial Narrow"/>
        </w:rPr>
        <w:t xml:space="preserve">Based on research conducted by researchers, it was found that more than half of the respondents were not </w:t>
      </w:r>
      <w:r w:rsidR="006A3C84" w:rsidRPr="006A3C84">
        <w:rPr>
          <w:rFonts w:ascii="Arial Narrow" w:hAnsi="Arial Narrow"/>
          <w:lang w:val="id-ID"/>
        </w:rPr>
        <w:t>adherence</w:t>
      </w:r>
      <w:r w:rsidR="006A3C84" w:rsidRPr="00B1100D">
        <w:rPr>
          <w:rFonts w:ascii="Arial Narrow" w:hAnsi="Arial Narrow"/>
        </w:rPr>
        <w:t xml:space="preserve"> </w:t>
      </w:r>
      <w:r w:rsidRPr="00B1100D">
        <w:rPr>
          <w:rFonts w:ascii="Arial Narrow" w:hAnsi="Arial Narrow"/>
        </w:rPr>
        <w:t>in consuming Fe tablets with the role of health workers in the good category. The non-</w:t>
      </w:r>
      <w:r w:rsidR="006A3C84" w:rsidRPr="006A3C84">
        <w:rPr>
          <w:rFonts w:ascii="Arial Narrow" w:hAnsi="Arial Narrow"/>
          <w:lang w:val="id-ID"/>
        </w:rPr>
        <w:t xml:space="preserve"> </w:t>
      </w:r>
      <w:r w:rsidR="006A3C84" w:rsidRPr="006A3C84">
        <w:rPr>
          <w:rFonts w:ascii="Arial Narrow" w:hAnsi="Arial Narrow"/>
          <w:lang w:val="id-ID"/>
        </w:rPr>
        <w:t>adherence</w:t>
      </w:r>
      <w:r w:rsidRPr="00B1100D">
        <w:rPr>
          <w:rFonts w:ascii="Arial Narrow" w:hAnsi="Arial Narrow"/>
        </w:rPr>
        <w:t xml:space="preserve"> was due to pregnant women not understanding the instructions given by health workers due to the low level of education that had been taken so that only a little information provided by health workers could be absorbed by the mother. </w:t>
      </w:r>
    </w:p>
    <w:p w:rsidR="009E12B4" w:rsidRDefault="00C85625">
      <w:pPr>
        <w:spacing w:after="0" w:line="240" w:lineRule="auto"/>
        <w:ind w:left="-11" w:firstLine="295"/>
        <w:jc w:val="both"/>
        <w:rPr>
          <w:rFonts w:ascii="Arial Narrow" w:hAnsi="Arial Narrow"/>
        </w:rPr>
      </w:pPr>
      <w:r w:rsidRPr="00B1100D">
        <w:rPr>
          <w:rFonts w:ascii="Arial Narrow" w:hAnsi="Arial Narrow"/>
        </w:rPr>
        <w:t xml:space="preserve">. </w:t>
      </w:r>
    </w:p>
    <w:p w:rsidR="009E12B4" w:rsidRDefault="00C85625">
      <w:pPr>
        <w:pStyle w:val="ListParagraph"/>
        <w:spacing w:after="0" w:line="240" w:lineRule="auto"/>
        <w:ind w:left="0"/>
        <w:jc w:val="both"/>
        <w:rPr>
          <w:rFonts w:ascii="Arial Narrow" w:hAnsi="Arial Narrow"/>
          <w:b/>
          <w:bCs/>
          <w:sz w:val="24"/>
          <w:szCs w:val="24"/>
        </w:rPr>
      </w:pPr>
      <w:r w:rsidRPr="00B1100D">
        <w:rPr>
          <w:rFonts w:ascii="Arial Narrow" w:hAnsi="Arial Narrow"/>
          <w:b/>
          <w:bCs/>
          <w:sz w:val="24"/>
          <w:szCs w:val="24"/>
        </w:rPr>
        <w:lastRenderedPageBreak/>
        <w:t xml:space="preserve">Conclusion </w:t>
      </w:r>
    </w:p>
    <w:p w:rsidR="009E12B4" w:rsidRPr="006A3C84" w:rsidRDefault="00C85625">
      <w:pPr>
        <w:spacing w:after="0" w:line="240" w:lineRule="auto"/>
        <w:jc w:val="both"/>
        <w:rPr>
          <w:rFonts w:ascii="Arial Narrow" w:hAnsi="Arial Narrow"/>
          <w:lang w:val="id-ID"/>
        </w:rPr>
      </w:pPr>
      <w:r w:rsidRPr="00B1100D">
        <w:rPr>
          <w:rFonts w:ascii="Arial Narrow" w:hAnsi="Arial Narrow"/>
        </w:rPr>
        <w:t>It is known that as many as 22 (51.2%) respondents have basic education and as many as 21 (48.8%) respondents have higher education as many as 20 (46.5%) respondents have poor knowledge and as many as 23 (53.5%) respondents have good knowledge. as many as 19 (44.2%) respondents received less support from their husbands and as many as 24 (55.8%) respondents received support from their husbands. as many as 12 (27.9%) respondents with a negative role of health workers and as many as 31 (72.1%) respondents with a positive role of health workers. as man</w:t>
      </w:r>
      <w:r w:rsidR="006A3C84">
        <w:rPr>
          <w:rFonts w:ascii="Arial Narrow" w:hAnsi="Arial Narrow"/>
        </w:rPr>
        <w:t xml:space="preserve">y as 21 (48.8%) respondents </w:t>
      </w:r>
      <w:r w:rsidR="006A3C84">
        <w:rPr>
          <w:rFonts w:ascii="Arial Narrow" w:hAnsi="Arial Narrow"/>
          <w:lang w:val="id-ID"/>
        </w:rPr>
        <w:t>did</w:t>
      </w:r>
      <w:r w:rsidRPr="00B1100D">
        <w:rPr>
          <w:rFonts w:ascii="Arial Narrow" w:hAnsi="Arial Narrow"/>
        </w:rPr>
        <w:t xml:space="preserve"> not </w:t>
      </w:r>
      <w:r w:rsidR="006A3C84">
        <w:rPr>
          <w:rFonts w:ascii="Arial Narrow" w:hAnsi="Arial Narrow"/>
          <w:lang w:val="id-ID"/>
        </w:rPr>
        <w:t>adhere</w:t>
      </w:r>
      <w:r w:rsidRPr="00B1100D">
        <w:rPr>
          <w:rFonts w:ascii="Arial Narrow" w:hAnsi="Arial Narrow"/>
        </w:rPr>
        <w:t xml:space="preserve"> with taking medicine and as many as 22 (51.2%) respondents with </w:t>
      </w:r>
      <w:r w:rsidR="006A3C84" w:rsidRPr="006A3C84">
        <w:rPr>
          <w:rFonts w:ascii="Arial Narrow" w:hAnsi="Arial Narrow"/>
          <w:lang w:val="id-ID"/>
        </w:rPr>
        <w:t>adherence</w:t>
      </w:r>
      <w:r w:rsidRPr="00B1100D">
        <w:rPr>
          <w:rFonts w:ascii="Arial Narrow" w:hAnsi="Arial Narrow"/>
        </w:rPr>
        <w:t xml:space="preserve"> taking medicine. There is a relationship between education and compliance of pregnant women consuming Fe tablets There is a relationship between knowledge about anemia and </w:t>
      </w:r>
      <w:r w:rsidR="006A3C84" w:rsidRPr="006A3C84">
        <w:rPr>
          <w:rFonts w:ascii="Arial Narrow" w:hAnsi="Arial Narrow"/>
          <w:lang w:val="id-ID"/>
        </w:rPr>
        <w:t>adherence</w:t>
      </w:r>
      <w:r w:rsidRPr="00B1100D">
        <w:rPr>
          <w:rFonts w:ascii="Arial Narrow" w:hAnsi="Arial Narrow"/>
        </w:rPr>
        <w:t xml:space="preserve"> of pregnant women consuming Fe tablets There is a relationship between </w:t>
      </w:r>
      <w:r w:rsidRPr="00B1100D">
        <w:rPr>
          <w:rFonts w:ascii="Arial Narrow" w:hAnsi="Arial Narrow"/>
          <w:sz w:val="24"/>
          <w:szCs w:val="24"/>
        </w:rPr>
        <w:t xml:space="preserve">husband's support and </w:t>
      </w:r>
      <w:r w:rsidR="006A3C84" w:rsidRPr="006A3C84">
        <w:rPr>
          <w:rFonts w:ascii="Arial Narrow" w:hAnsi="Arial Narrow"/>
          <w:lang w:val="id-ID"/>
        </w:rPr>
        <w:t>adherence</w:t>
      </w:r>
      <w:r w:rsidRPr="00B1100D">
        <w:rPr>
          <w:rFonts w:ascii="Arial Narrow" w:hAnsi="Arial Narrow"/>
          <w:sz w:val="24"/>
          <w:szCs w:val="24"/>
        </w:rPr>
        <w:t xml:space="preserve"> of pregnant women consuming Fe tablets There is a relationship between the </w:t>
      </w:r>
      <w:r w:rsidRPr="00B1100D">
        <w:rPr>
          <w:rFonts w:ascii="Arial Narrow" w:hAnsi="Arial Narrow"/>
        </w:rPr>
        <w:t xml:space="preserve">role of health workers and </w:t>
      </w:r>
      <w:r w:rsidR="006A3C84" w:rsidRPr="006A3C84">
        <w:rPr>
          <w:rFonts w:ascii="Arial Narrow" w:hAnsi="Arial Narrow"/>
          <w:lang w:val="id-ID"/>
        </w:rPr>
        <w:t>adherence</w:t>
      </w:r>
      <w:r w:rsidRPr="00B1100D">
        <w:rPr>
          <w:rFonts w:ascii="Arial Narrow" w:hAnsi="Arial Narrow"/>
        </w:rPr>
        <w:t xml:space="preserve"> of pregnant women consuming Fe tablets at the Negara </w:t>
      </w:r>
      <w:proofErr w:type="spellStart"/>
      <w:r w:rsidRPr="00B1100D">
        <w:rPr>
          <w:rFonts w:ascii="Arial Narrow" w:hAnsi="Arial Narrow"/>
        </w:rPr>
        <w:t>Ratu</w:t>
      </w:r>
      <w:proofErr w:type="spellEnd"/>
      <w:r w:rsidRPr="00B1100D">
        <w:rPr>
          <w:rFonts w:ascii="Arial Narrow" w:hAnsi="Arial Narrow"/>
        </w:rPr>
        <w:t xml:space="preserve"> </w:t>
      </w:r>
      <w:r w:rsidR="006A3C84">
        <w:rPr>
          <w:rFonts w:ascii="Arial Narrow" w:hAnsi="Arial Narrow"/>
          <w:lang w:val="id-ID"/>
        </w:rPr>
        <w:t xml:space="preserve">Primary </w:t>
      </w:r>
      <w:r w:rsidR="006A3C84">
        <w:rPr>
          <w:rFonts w:ascii="Arial Narrow" w:hAnsi="Arial Narrow"/>
        </w:rPr>
        <w:t>Health C</w:t>
      </w:r>
      <w:r w:rsidR="006A3C84">
        <w:rPr>
          <w:rFonts w:ascii="Arial Narrow" w:hAnsi="Arial Narrow"/>
          <w:lang w:val="id-ID"/>
        </w:rPr>
        <w:t>are</w:t>
      </w:r>
      <w:r w:rsidRPr="00B1100D">
        <w:rPr>
          <w:rFonts w:ascii="Arial Narrow" w:hAnsi="Arial Narrow"/>
        </w:rPr>
        <w:t xml:space="preserve">, North Lampung Regency in </w:t>
      </w:r>
      <w:r w:rsidR="00FE4E5E" w:rsidRPr="00B1100D">
        <w:rPr>
          <w:rFonts w:ascii="Arial Narrow" w:hAnsi="Arial Narrow"/>
        </w:rPr>
        <w:t xml:space="preserve">2023. </w:t>
      </w:r>
      <w:r w:rsidR="006A3C84">
        <w:rPr>
          <w:rFonts w:ascii="Arial Narrow" w:hAnsi="Arial Narrow"/>
          <w:lang w:val="id-ID"/>
        </w:rPr>
        <w:t xml:space="preserve"> </w:t>
      </w:r>
    </w:p>
    <w:p w:rsidR="009E12B4" w:rsidRDefault="00C85625">
      <w:pPr>
        <w:pStyle w:val="ListParagraph"/>
        <w:spacing w:after="0" w:line="240" w:lineRule="auto"/>
        <w:ind w:left="0"/>
        <w:jc w:val="both"/>
        <w:rPr>
          <w:rFonts w:ascii="Arial Narrow" w:hAnsi="Arial Narrow"/>
          <w:b/>
          <w:bCs/>
          <w:sz w:val="24"/>
          <w:szCs w:val="24"/>
        </w:rPr>
      </w:pPr>
      <w:r w:rsidRPr="00B1100D">
        <w:rPr>
          <w:rFonts w:ascii="Arial Narrow" w:hAnsi="Arial Narrow"/>
          <w:b/>
          <w:bCs/>
          <w:sz w:val="24"/>
          <w:szCs w:val="24"/>
        </w:rPr>
        <w:t xml:space="preserve">Advice </w:t>
      </w:r>
    </w:p>
    <w:p w:rsidR="009E12B4" w:rsidRDefault="00C85625">
      <w:pPr>
        <w:spacing w:after="0" w:line="240" w:lineRule="auto"/>
        <w:jc w:val="both"/>
        <w:rPr>
          <w:rFonts w:ascii="Arial Narrow" w:hAnsi="Arial Narrow"/>
          <w:b/>
          <w:sz w:val="24"/>
          <w:szCs w:val="24"/>
        </w:rPr>
      </w:pPr>
      <w:r w:rsidRPr="00B1100D">
        <w:rPr>
          <w:rFonts w:ascii="Arial Narrow" w:hAnsi="Arial Narrow"/>
          <w:b/>
        </w:rPr>
        <w:t xml:space="preserve">Pregnant women are </w:t>
      </w:r>
      <w:r w:rsidRPr="00B1100D">
        <w:rPr>
          <w:rFonts w:ascii="Arial Narrow" w:hAnsi="Arial Narrow"/>
        </w:rPr>
        <w:t xml:space="preserve">more orderly in consuming Fe tablets, taking Fe tablets on schedule by making a reminder alarm to take Fe tablets, making routine ANC visits. </w:t>
      </w:r>
      <w:r w:rsidRPr="00B1100D">
        <w:rPr>
          <w:rFonts w:ascii="Arial Narrow" w:hAnsi="Arial Narrow"/>
          <w:b/>
        </w:rPr>
        <w:t xml:space="preserve">For Negara </w:t>
      </w:r>
      <w:proofErr w:type="spellStart"/>
      <w:r w:rsidRPr="00B1100D">
        <w:rPr>
          <w:rFonts w:ascii="Arial Narrow" w:hAnsi="Arial Narrow"/>
          <w:b/>
        </w:rPr>
        <w:t>Ratu</w:t>
      </w:r>
      <w:proofErr w:type="spellEnd"/>
      <w:r w:rsidR="006A3C84">
        <w:rPr>
          <w:rFonts w:ascii="Arial Narrow" w:hAnsi="Arial Narrow"/>
          <w:b/>
          <w:lang w:val="id-ID"/>
        </w:rPr>
        <w:t xml:space="preserve"> Primary Health Care</w:t>
      </w:r>
      <w:r w:rsidRPr="00B1100D">
        <w:rPr>
          <w:rFonts w:ascii="Arial Narrow" w:hAnsi="Arial Narrow"/>
          <w:b/>
        </w:rPr>
        <w:t xml:space="preserve"> </w:t>
      </w:r>
      <w:r w:rsidRPr="00B1100D">
        <w:rPr>
          <w:rFonts w:ascii="Arial Narrow" w:hAnsi="Arial Narrow"/>
        </w:rPr>
        <w:t xml:space="preserve">can provide health counseling in order to improve the quality of health services, especially health counseling about anemia in pregnant women and the importance of taking iron tablets (Fe). </w:t>
      </w:r>
      <w:r w:rsidRPr="00B1100D">
        <w:rPr>
          <w:rFonts w:ascii="Arial Narrow" w:hAnsi="Arial Narrow"/>
          <w:b/>
        </w:rPr>
        <w:t xml:space="preserve">For </w:t>
      </w:r>
      <w:proofErr w:type="spellStart"/>
      <w:r w:rsidRPr="00B1100D">
        <w:rPr>
          <w:rFonts w:ascii="Arial Narrow" w:hAnsi="Arial Narrow"/>
          <w:b/>
        </w:rPr>
        <w:t>Malahayati</w:t>
      </w:r>
      <w:proofErr w:type="spellEnd"/>
      <w:r w:rsidRPr="00B1100D">
        <w:rPr>
          <w:rFonts w:ascii="Arial Narrow" w:hAnsi="Arial Narrow"/>
          <w:b/>
        </w:rPr>
        <w:t xml:space="preserve"> University, it can </w:t>
      </w:r>
      <w:r w:rsidRPr="00B1100D">
        <w:rPr>
          <w:rFonts w:ascii="Arial Narrow" w:hAnsi="Arial Narrow"/>
        </w:rPr>
        <w:t xml:space="preserve">be a material in community service by academics in the university environment. </w:t>
      </w:r>
      <w:r w:rsidRPr="00B1100D">
        <w:rPr>
          <w:rFonts w:ascii="Arial Narrow" w:hAnsi="Arial Narrow"/>
          <w:b/>
        </w:rPr>
        <w:t xml:space="preserve">For further researchers, it </w:t>
      </w:r>
      <w:r w:rsidRPr="00B1100D">
        <w:rPr>
          <w:rFonts w:ascii="Arial Narrow" w:hAnsi="Arial Narrow"/>
        </w:rPr>
        <w:t xml:space="preserve">can be used as a reference for conducting similar research, or developing similar research by adding new variables </w:t>
      </w:r>
      <w:r w:rsidRPr="00B1100D">
        <w:rPr>
          <w:rFonts w:ascii="Arial Narrow" w:hAnsi="Arial Narrow"/>
          <w:lang w:val="sv-SE"/>
        </w:rPr>
        <w:t>using different research methodologies</w:t>
      </w:r>
      <w:r w:rsidR="00793793" w:rsidRPr="00B1100D">
        <w:rPr>
          <w:rFonts w:ascii="Arial Narrow" w:hAnsi="Arial Narrow"/>
        </w:rPr>
        <w:t xml:space="preserve">.  </w:t>
      </w:r>
    </w:p>
    <w:p w:rsidR="00363B05" w:rsidRPr="00B1100D" w:rsidRDefault="00363B05"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color w:val="000000" w:themeColor="text1"/>
          <w:lang w:val="en-GB"/>
        </w:rPr>
      </w:pPr>
    </w:p>
    <w:p w:rsidR="009E12B4" w:rsidRDefault="00C85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b/>
          <w:color w:val="000000" w:themeColor="text1"/>
          <w:lang w:val="sv-SE"/>
        </w:rPr>
      </w:pPr>
      <w:r w:rsidRPr="00B1100D">
        <w:rPr>
          <w:rFonts w:ascii="Arial Narrow" w:hAnsi="Arial Narrow"/>
          <w:b/>
          <w:color w:val="000000" w:themeColor="text1"/>
          <w:lang w:val="sv-SE"/>
        </w:rPr>
        <w:t>REFERENCES</w:t>
      </w:r>
    </w:p>
    <w:p w:rsidR="0045647F" w:rsidRPr="0045647F" w:rsidRDefault="0045647F" w:rsidP="0045647F">
      <w:pPr>
        <w:widowControl w:val="0"/>
        <w:autoSpaceDE w:val="0"/>
        <w:autoSpaceDN w:val="0"/>
        <w:adjustRightInd w:val="0"/>
        <w:spacing w:line="240" w:lineRule="auto"/>
        <w:ind w:left="480" w:hanging="480"/>
        <w:jc w:val="both"/>
        <w:rPr>
          <w:rFonts w:ascii="Arial Narrow" w:eastAsia="Calibri" w:hAnsi="Arial Narrow"/>
          <w:noProof/>
          <w:szCs w:val="24"/>
        </w:rPr>
      </w:pPr>
      <w:r w:rsidRPr="0045647F">
        <w:rPr>
          <w:rFonts w:ascii="Arial Narrow" w:eastAsia="Calibri" w:hAnsi="Arial Narrow"/>
          <w:color w:val="000000"/>
          <w:shd w:val="clear" w:color="auto" w:fill="FFFFFF"/>
        </w:rPr>
        <w:fldChar w:fldCharType="begin" w:fldLock="1"/>
      </w:r>
      <w:r w:rsidRPr="0045647F">
        <w:rPr>
          <w:rFonts w:ascii="Arial Narrow" w:eastAsia="Calibri" w:hAnsi="Arial Narrow"/>
          <w:color w:val="000000"/>
          <w:shd w:val="clear" w:color="auto" w:fill="FFFFFF"/>
        </w:rPr>
        <w:instrText xml:space="preserve">ADDIN Mendeley Bibliography CSL_BIBLIOGRAPHY </w:instrText>
      </w:r>
      <w:r w:rsidRPr="0045647F">
        <w:rPr>
          <w:rFonts w:ascii="Arial Narrow" w:eastAsia="Calibri" w:hAnsi="Arial Narrow"/>
          <w:color w:val="000000"/>
          <w:shd w:val="clear" w:color="auto" w:fill="FFFFFF"/>
        </w:rPr>
        <w:fldChar w:fldCharType="separate"/>
      </w:r>
      <w:r w:rsidRPr="0045647F">
        <w:rPr>
          <w:rFonts w:ascii="Arial Narrow" w:eastAsia="Calibri" w:hAnsi="Arial Narrow"/>
          <w:noProof/>
          <w:szCs w:val="24"/>
        </w:rPr>
        <w:t xml:space="preserve">Amalia, R., Untari, E. K., &amp; Wijianto, B. (2020). Tingkat Pendidikan , Pengetahuan , Dan Kepatuhan Ibu Hamil Mengonsumsi Tablet Tambah Darah Level of Education , Knowledge , And Compliance Of Pregnant Women Taking Blood-Added Tablets. </w:t>
      </w:r>
      <w:r w:rsidRPr="0045647F">
        <w:rPr>
          <w:rFonts w:ascii="Arial Narrow" w:eastAsia="Calibri" w:hAnsi="Arial Narrow"/>
          <w:i/>
          <w:iCs/>
          <w:noProof/>
          <w:szCs w:val="24"/>
        </w:rPr>
        <w:t>Untan</w:t>
      </w:r>
      <w:r w:rsidRPr="0045647F">
        <w:rPr>
          <w:rFonts w:ascii="Arial Narrow" w:eastAsia="Calibri" w:hAnsi="Arial Narrow"/>
          <w:noProof/>
          <w:szCs w:val="24"/>
        </w:rPr>
        <w:t>.</w:t>
      </w:r>
    </w:p>
    <w:p w:rsidR="0045647F" w:rsidRPr="0045647F" w:rsidRDefault="0045647F" w:rsidP="0045647F">
      <w:pPr>
        <w:widowControl w:val="0"/>
        <w:autoSpaceDE w:val="0"/>
        <w:autoSpaceDN w:val="0"/>
        <w:adjustRightInd w:val="0"/>
        <w:spacing w:line="240" w:lineRule="auto"/>
        <w:ind w:left="480" w:hanging="480"/>
        <w:jc w:val="both"/>
        <w:rPr>
          <w:rFonts w:ascii="Arial Narrow" w:eastAsia="Calibri" w:hAnsi="Arial Narrow"/>
          <w:noProof/>
          <w:szCs w:val="24"/>
        </w:rPr>
      </w:pPr>
      <w:r w:rsidRPr="0045647F">
        <w:rPr>
          <w:rFonts w:ascii="Arial Narrow" w:eastAsia="Calibri" w:hAnsi="Arial Narrow"/>
          <w:noProof/>
          <w:szCs w:val="24"/>
        </w:rPr>
        <w:t xml:space="preserve">Dinas kesehatan Lampung. (2021). </w:t>
      </w:r>
      <w:r w:rsidRPr="0045647F">
        <w:rPr>
          <w:rFonts w:ascii="Arial Narrow" w:eastAsia="Calibri" w:hAnsi="Arial Narrow"/>
          <w:i/>
          <w:iCs/>
          <w:noProof/>
          <w:szCs w:val="24"/>
        </w:rPr>
        <w:t>Profil kesehatan Provinsi Lampung Tahun 2020</w:t>
      </w:r>
      <w:r w:rsidRPr="0045647F">
        <w:rPr>
          <w:rFonts w:ascii="Arial Narrow" w:eastAsia="Calibri" w:hAnsi="Arial Narrow"/>
          <w:noProof/>
          <w:szCs w:val="24"/>
        </w:rPr>
        <w:t xml:space="preserve">. </w:t>
      </w:r>
      <w:r w:rsidRPr="0045647F">
        <w:rPr>
          <w:rFonts w:ascii="Arial Narrow" w:eastAsia="Calibri" w:hAnsi="Arial Narrow"/>
          <w:i/>
          <w:iCs/>
          <w:noProof/>
          <w:szCs w:val="24"/>
        </w:rPr>
        <w:t>44</w:t>
      </w:r>
      <w:r w:rsidRPr="0045647F">
        <w:rPr>
          <w:rFonts w:ascii="Arial Narrow" w:eastAsia="Calibri" w:hAnsi="Arial Narrow"/>
          <w:noProof/>
          <w:szCs w:val="24"/>
        </w:rPr>
        <w:t>.</w:t>
      </w:r>
    </w:p>
    <w:p w:rsidR="0045647F" w:rsidRPr="0045647F" w:rsidRDefault="0045647F" w:rsidP="0045647F">
      <w:pPr>
        <w:widowControl w:val="0"/>
        <w:autoSpaceDE w:val="0"/>
        <w:autoSpaceDN w:val="0"/>
        <w:adjustRightInd w:val="0"/>
        <w:spacing w:line="240" w:lineRule="auto"/>
        <w:ind w:left="480" w:hanging="480"/>
        <w:jc w:val="both"/>
        <w:rPr>
          <w:rFonts w:ascii="Arial Narrow" w:eastAsia="Calibri" w:hAnsi="Arial Narrow"/>
          <w:noProof/>
          <w:szCs w:val="24"/>
        </w:rPr>
      </w:pPr>
      <w:r w:rsidRPr="0045647F">
        <w:rPr>
          <w:rFonts w:ascii="Arial Narrow" w:eastAsia="Calibri" w:hAnsi="Arial Narrow"/>
          <w:noProof/>
          <w:szCs w:val="24"/>
        </w:rPr>
        <w:t xml:space="preserve">Dinkes Lampung. (2021). </w:t>
      </w:r>
      <w:r w:rsidRPr="0045647F">
        <w:rPr>
          <w:rFonts w:ascii="Arial Narrow" w:eastAsia="Calibri" w:hAnsi="Arial Narrow"/>
          <w:i/>
          <w:iCs/>
          <w:noProof/>
          <w:szCs w:val="24"/>
        </w:rPr>
        <w:t>Dinkes Lampung</w:t>
      </w:r>
      <w:r w:rsidRPr="0045647F">
        <w:rPr>
          <w:rFonts w:ascii="Arial Narrow" w:eastAsia="Calibri" w:hAnsi="Arial Narrow"/>
          <w:noProof/>
          <w:szCs w:val="24"/>
        </w:rPr>
        <w:t xml:space="preserve">. </w:t>
      </w:r>
      <w:r w:rsidRPr="0045647F">
        <w:rPr>
          <w:rFonts w:ascii="Arial Narrow" w:eastAsia="Calibri" w:hAnsi="Arial Narrow"/>
          <w:i/>
          <w:iCs/>
          <w:noProof/>
          <w:szCs w:val="24"/>
        </w:rPr>
        <w:t>44</w:t>
      </w:r>
      <w:r w:rsidRPr="0045647F">
        <w:rPr>
          <w:rFonts w:ascii="Arial Narrow" w:eastAsia="Calibri" w:hAnsi="Arial Narrow"/>
          <w:noProof/>
          <w:szCs w:val="24"/>
        </w:rPr>
        <w:t>.</w:t>
      </w:r>
    </w:p>
    <w:p w:rsidR="0045647F" w:rsidRPr="0045647F" w:rsidRDefault="0045647F" w:rsidP="0045647F">
      <w:pPr>
        <w:widowControl w:val="0"/>
        <w:autoSpaceDE w:val="0"/>
        <w:autoSpaceDN w:val="0"/>
        <w:adjustRightInd w:val="0"/>
        <w:spacing w:line="240" w:lineRule="auto"/>
        <w:ind w:left="480" w:hanging="480"/>
        <w:jc w:val="both"/>
        <w:rPr>
          <w:rFonts w:ascii="Arial Narrow" w:eastAsia="Calibri" w:hAnsi="Arial Narrow"/>
          <w:noProof/>
          <w:szCs w:val="24"/>
        </w:rPr>
      </w:pPr>
      <w:r w:rsidRPr="0045647F">
        <w:rPr>
          <w:rFonts w:ascii="Arial Narrow" w:eastAsia="Calibri" w:hAnsi="Arial Narrow"/>
          <w:noProof/>
          <w:szCs w:val="24"/>
        </w:rPr>
        <w:t xml:space="preserve">Kemenkes. (2021). </w:t>
      </w:r>
      <w:r w:rsidRPr="0045647F">
        <w:rPr>
          <w:rFonts w:ascii="Arial Narrow" w:eastAsia="Calibri" w:hAnsi="Arial Narrow"/>
          <w:i/>
          <w:iCs/>
          <w:noProof/>
          <w:szCs w:val="24"/>
        </w:rPr>
        <w:t>Profil Kesehatan Indonesia 2020</w:t>
      </w:r>
      <w:r w:rsidRPr="0045647F">
        <w:rPr>
          <w:rFonts w:ascii="Arial Narrow" w:eastAsia="Calibri" w:hAnsi="Arial Narrow"/>
          <w:noProof/>
          <w:szCs w:val="24"/>
        </w:rPr>
        <w:t>.</w:t>
      </w:r>
    </w:p>
    <w:p w:rsidR="0045647F" w:rsidRPr="0045647F" w:rsidRDefault="0045647F" w:rsidP="0045647F">
      <w:pPr>
        <w:widowControl w:val="0"/>
        <w:autoSpaceDE w:val="0"/>
        <w:autoSpaceDN w:val="0"/>
        <w:adjustRightInd w:val="0"/>
        <w:spacing w:line="240" w:lineRule="auto"/>
        <w:ind w:left="480" w:hanging="480"/>
        <w:jc w:val="both"/>
        <w:rPr>
          <w:rFonts w:ascii="Arial Narrow" w:eastAsia="Calibri" w:hAnsi="Arial Narrow"/>
          <w:noProof/>
          <w:szCs w:val="24"/>
        </w:rPr>
      </w:pPr>
      <w:r w:rsidRPr="0045647F">
        <w:rPr>
          <w:rFonts w:ascii="Arial Narrow" w:eastAsia="Calibri" w:hAnsi="Arial Narrow"/>
          <w:noProof/>
          <w:szCs w:val="24"/>
        </w:rPr>
        <w:t xml:space="preserve">Kemenkes, 2014. (2014). </w:t>
      </w:r>
      <w:r w:rsidRPr="0045647F">
        <w:rPr>
          <w:rFonts w:ascii="Arial Narrow" w:eastAsia="Calibri" w:hAnsi="Arial Narrow"/>
          <w:i/>
          <w:iCs/>
          <w:noProof/>
          <w:szCs w:val="24"/>
        </w:rPr>
        <w:t>Kemenkes, 2014</w:t>
      </w:r>
      <w:r w:rsidRPr="0045647F">
        <w:rPr>
          <w:rFonts w:ascii="Arial Narrow" w:eastAsia="Calibri" w:hAnsi="Arial Narrow"/>
          <w:noProof/>
          <w:szCs w:val="24"/>
        </w:rPr>
        <w:t xml:space="preserve">. </w:t>
      </w:r>
      <w:r w:rsidRPr="0045647F">
        <w:rPr>
          <w:rFonts w:ascii="Arial Narrow" w:eastAsia="Calibri" w:hAnsi="Arial Narrow"/>
          <w:i/>
          <w:iCs/>
          <w:noProof/>
          <w:szCs w:val="24"/>
        </w:rPr>
        <w:t>14</w:t>
      </w:r>
      <w:r w:rsidRPr="0045647F">
        <w:rPr>
          <w:rFonts w:ascii="Arial Narrow" w:eastAsia="Calibri" w:hAnsi="Arial Narrow"/>
          <w:noProof/>
          <w:szCs w:val="24"/>
        </w:rPr>
        <w:t>(02), 144–150.</w:t>
      </w:r>
    </w:p>
    <w:p w:rsidR="0045647F" w:rsidRPr="0045647F" w:rsidRDefault="0045647F" w:rsidP="0045647F">
      <w:pPr>
        <w:widowControl w:val="0"/>
        <w:autoSpaceDE w:val="0"/>
        <w:autoSpaceDN w:val="0"/>
        <w:adjustRightInd w:val="0"/>
        <w:spacing w:line="240" w:lineRule="auto"/>
        <w:ind w:left="480" w:hanging="480"/>
        <w:jc w:val="both"/>
        <w:rPr>
          <w:rFonts w:ascii="Arial Narrow" w:eastAsia="Calibri" w:hAnsi="Arial Narrow"/>
          <w:noProof/>
          <w:szCs w:val="24"/>
        </w:rPr>
      </w:pPr>
      <w:r w:rsidRPr="0045647F">
        <w:rPr>
          <w:rFonts w:ascii="Arial Narrow" w:eastAsia="Calibri" w:hAnsi="Arial Narrow"/>
          <w:noProof/>
          <w:szCs w:val="24"/>
        </w:rPr>
        <w:t xml:space="preserve">Kemenkes RI. (2019). </w:t>
      </w:r>
      <w:r w:rsidRPr="0045647F">
        <w:rPr>
          <w:rFonts w:ascii="Arial Narrow" w:eastAsia="Calibri" w:hAnsi="Arial Narrow"/>
          <w:i/>
          <w:iCs/>
          <w:noProof/>
          <w:szCs w:val="24"/>
        </w:rPr>
        <w:t>Riset Kesehatan Dasar 2018</w:t>
      </w:r>
      <w:r w:rsidRPr="0045647F">
        <w:rPr>
          <w:rFonts w:ascii="Arial Narrow" w:eastAsia="Calibri" w:hAnsi="Arial Narrow"/>
          <w:noProof/>
          <w:szCs w:val="24"/>
        </w:rPr>
        <w:t>. Badan Penelitian dan Pengembangan Kesehatan Kementrian RI.</w:t>
      </w:r>
    </w:p>
    <w:p w:rsidR="0045647F" w:rsidRPr="0045647F" w:rsidRDefault="0045647F" w:rsidP="0045647F">
      <w:pPr>
        <w:widowControl w:val="0"/>
        <w:autoSpaceDE w:val="0"/>
        <w:autoSpaceDN w:val="0"/>
        <w:adjustRightInd w:val="0"/>
        <w:spacing w:line="240" w:lineRule="auto"/>
        <w:ind w:left="480" w:hanging="480"/>
        <w:jc w:val="both"/>
        <w:rPr>
          <w:rFonts w:ascii="Arial Narrow" w:eastAsia="Calibri" w:hAnsi="Arial Narrow"/>
          <w:noProof/>
          <w:szCs w:val="24"/>
        </w:rPr>
      </w:pPr>
      <w:r w:rsidRPr="0045647F">
        <w:rPr>
          <w:rFonts w:ascii="Arial Narrow" w:eastAsia="Calibri" w:hAnsi="Arial Narrow"/>
          <w:noProof/>
          <w:szCs w:val="24"/>
        </w:rPr>
        <w:t xml:space="preserve">Padila. (2012). </w:t>
      </w:r>
      <w:r w:rsidRPr="0045647F">
        <w:rPr>
          <w:rFonts w:ascii="Arial Narrow" w:eastAsia="Calibri" w:hAnsi="Arial Narrow"/>
          <w:i/>
          <w:iCs/>
          <w:noProof/>
          <w:szCs w:val="24"/>
        </w:rPr>
        <w:t>Keperawatan Medikal Bedah</w:t>
      </w:r>
      <w:r w:rsidRPr="0045647F">
        <w:rPr>
          <w:rFonts w:ascii="Arial Narrow" w:eastAsia="Calibri" w:hAnsi="Arial Narrow"/>
          <w:noProof/>
          <w:szCs w:val="24"/>
        </w:rPr>
        <w:t xml:space="preserve"> (Nuha Medika (ed.)). Nuha Medika.</w:t>
      </w:r>
    </w:p>
    <w:p w:rsidR="0045647F" w:rsidRPr="0045647F" w:rsidRDefault="0045647F" w:rsidP="0045647F">
      <w:pPr>
        <w:widowControl w:val="0"/>
        <w:autoSpaceDE w:val="0"/>
        <w:autoSpaceDN w:val="0"/>
        <w:adjustRightInd w:val="0"/>
        <w:spacing w:line="240" w:lineRule="auto"/>
        <w:ind w:left="480" w:hanging="480"/>
        <w:jc w:val="both"/>
        <w:rPr>
          <w:rFonts w:ascii="Arial Narrow" w:eastAsia="Calibri" w:hAnsi="Arial Narrow"/>
          <w:noProof/>
          <w:szCs w:val="24"/>
        </w:rPr>
      </w:pPr>
      <w:r w:rsidRPr="0045647F">
        <w:rPr>
          <w:rFonts w:ascii="Arial Narrow" w:eastAsia="Calibri" w:hAnsi="Arial Narrow"/>
          <w:noProof/>
          <w:szCs w:val="24"/>
        </w:rPr>
        <w:t xml:space="preserve">Priyanti, S., Irawati, D., &amp; Syalfina, A. D. W. I. (2020). </w:t>
      </w:r>
      <w:r w:rsidRPr="0045647F">
        <w:rPr>
          <w:rFonts w:ascii="Arial Narrow" w:eastAsia="Calibri" w:hAnsi="Arial Narrow"/>
          <w:i/>
          <w:iCs/>
          <w:noProof/>
          <w:szCs w:val="24"/>
        </w:rPr>
        <w:t>Anemia Dalam Kehamilan. Penerbit STIKes Majapahit Mojokerto</w:t>
      </w:r>
      <w:r w:rsidRPr="0045647F">
        <w:rPr>
          <w:rFonts w:ascii="Arial Narrow" w:eastAsia="Calibri" w:hAnsi="Arial Narrow"/>
          <w:noProof/>
          <w:szCs w:val="24"/>
        </w:rPr>
        <w:t>.</w:t>
      </w:r>
    </w:p>
    <w:p w:rsidR="0045647F" w:rsidRPr="0045647F" w:rsidRDefault="0045647F" w:rsidP="0045647F">
      <w:pPr>
        <w:widowControl w:val="0"/>
        <w:autoSpaceDE w:val="0"/>
        <w:autoSpaceDN w:val="0"/>
        <w:adjustRightInd w:val="0"/>
        <w:spacing w:line="240" w:lineRule="auto"/>
        <w:ind w:left="480" w:hanging="480"/>
        <w:jc w:val="both"/>
        <w:rPr>
          <w:rFonts w:ascii="Arial Narrow" w:eastAsia="Calibri" w:hAnsi="Arial Narrow"/>
          <w:noProof/>
          <w:szCs w:val="24"/>
        </w:rPr>
      </w:pPr>
      <w:r w:rsidRPr="0045647F">
        <w:rPr>
          <w:rFonts w:ascii="Arial Narrow" w:eastAsia="Calibri" w:hAnsi="Arial Narrow"/>
          <w:noProof/>
          <w:szCs w:val="24"/>
        </w:rPr>
        <w:t xml:space="preserve">WHO. (2020). Prevalence of anaemia in a sample of pregnant women in babylon governorate, Iraq. </w:t>
      </w:r>
      <w:r w:rsidRPr="0045647F">
        <w:rPr>
          <w:rFonts w:ascii="Arial Narrow" w:eastAsia="Calibri" w:hAnsi="Arial Narrow"/>
          <w:i/>
          <w:iCs/>
          <w:noProof/>
          <w:szCs w:val="24"/>
        </w:rPr>
        <w:t>Revista Latinoamericana de Hipertension</w:t>
      </w:r>
      <w:r w:rsidRPr="0045647F">
        <w:rPr>
          <w:rFonts w:ascii="Arial Narrow" w:eastAsia="Calibri" w:hAnsi="Arial Narrow"/>
          <w:noProof/>
          <w:szCs w:val="24"/>
        </w:rPr>
        <w:t xml:space="preserve">, </w:t>
      </w:r>
      <w:r w:rsidRPr="0045647F">
        <w:rPr>
          <w:rFonts w:ascii="Arial Narrow" w:eastAsia="Calibri" w:hAnsi="Arial Narrow"/>
          <w:i/>
          <w:iCs/>
          <w:noProof/>
          <w:szCs w:val="24"/>
        </w:rPr>
        <w:t>15</w:t>
      </w:r>
      <w:r w:rsidRPr="0045647F">
        <w:rPr>
          <w:rFonts w:ascii="Arial Narrow" w:eastAsia="Calibri" w:hAnsi="Arial Narrow"/>
          <w:noProof/>
          <w:szCs w:val="24"/>
        </w:rPr>
        <w:t>(4), 275–279. https://doi.org/10.5281/zenodo.4442769</w:t>
      </w:r>
    </w:p>
    <w:p w:rsidR="0045647F" w:rsidRPr="0045647F" w:rsidRDefault="0045647F" w:rsidP="0045647F">
      <w:pPr>
        <w:widowControl w:val="0"/>
        <w:autoSpaceDE w:val="0"/>
        <w:autoSpaceDN w:val="0"/>
        <w:adjustRightInd w:val="0"/>
        <w:spacing w:line="240" w:lineRule="auto"/>
        <w:ind w:left="480" w:hanging="480"/>
        <w:jc w:val="both"/>
        <w:rPr>
          <w:rFonts w:ascii="Arial Narrow" w:eastAsia="Calibri" w:hAnsi="Arial Narrow"/>
          <w:noProof/>
        </w:rPr>
      </w:pPr>
      <w:r w:rsidRPr="0045647F">
        <w:rPr>
          <w:rFonts w:ascii="Arial Narrow" w:eastAsia="Calibri" w:hAnsi="Arial Narrow"/>
          <w:noProof/>
          <w:szCs w:val="24"/>
        </w:rPr>
        <w:t xml:space="preserve">Winkjosastro. (2016). </w:t>
      </w:r>
      <w:r w:rsidRPr="0045647F">
        <w:rPr>
          <w:rFonts w:ascii="Arial Narrow" w:eastAsia="Calibri" w:hAnsi="Arial Narrow"/>
          <w:i/>
          <w:iCs/>
          <w:noProof/>
          <w:szCs w:val="24"/>
        </w:rPr>
        <w:t>Ilmu Kebidanan</w:t>
      </w:r>
      <w:r w:rsidRPr="0045647F">
        <w:rPr>
          <w:rFonts w:ascii="Arial Narrow" w:eastAsia="Calibri" w:hAnsi="Arial Narrow"/>
          <w:noProof/>
          <w:szCs w:val="24"/>
        </w:rPr>
        <w:t xml:space="preserve"> (Yayasan Prawirohardjo (ed.)). Yayasan Prawirohardjo.</w:t>
      </w:r>
    </w:p>
    <w:p w:rsidR="0045647F" w:rsidRPr="0045647F" w:rsidRDefault="0045647F" w:rsidP="0045647F">
      <w:pPr>
        <w:spacing w:line="240" w:lineRule="auto"/>
        <w:ind w:left="720" w:hanging="720"/>
        <w:jc w:val="both"/>
        <w:rPr>
          <w:rFonts w:ascii="Arial Narrow" w:eastAsia="Calibri" w:hAnsi="Arial Narrow"/>
          <w:color w:val="000000"/>
          <w:shd w:val="clear" w:color="auto" w:fill="FFFFFF"/>
        </w:rPr>
      </w:pPr>
      <w:r w:rsidRPr="0045647F">
        <w:rPr>
          <w:rFonts w:ascii="Arial Narrow" w:eastAsia="Calibri" w:hAnsi="Arial Narrow"/>
          <w:color w:val="000000"/>
          <w:shd w:val="clear" w:color="auto" w:fill="FFFFFF"/>
        </w:rPr>
        <w:fldChar w:fldCharType="end"/>
      </w:r>
    </w:p>
    <w:p w:rsidR="0045647F" w:rsidRPr="0045647F" w:rsidRDefault="0045647F" w:rsidP="0045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hAnsi="Arial Narrow"/>
          <w:color w:val="000000"/>
        </w:rPr>
      </w:pPr>
    </w:p>
    <w:p w:rsidR="00281E41" w:rsidRPr="00B1100D"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hAnsi="Arial Narrow"/>
          <w:color w:val="000000" w:themeColor="text1"/>
        </w:rPr>
      </w:pPr>
    </w:p>
    <w:sectPr w:rsidR="00281E41" w:rsidRPr="00B1100D" w:rsidSect="006943DB">
      <w:pgSz w:w="11920" w:h="16840"/>
      <w:pgMar w:top="1701" w:right="1134" w:bottom="1134" w:left="1701" w:header="0" w:footer="9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7"/>
    <w:multiLevelType w:val="hybridMultilevel"/>
    <w:tmpl w:val="B96CE830"/>
    <w:lvl w:ilvl="0" w:tplc="79D67B2C">
      <w:start w:val="1"/>
      <w:numFmt w:val="decimal"/>
      <w:lvlText w:val="%1."/>
      <w:lvlJc w:val="left"/>
      <w:pPr>
        <w:ind w:left="786" w:hanging="360"/>
      </w:pPr>
      <w:rPr>
        <w:rFonts w:cs="Times New Roman"/>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1">
    <w:nsid w:val="0000003D"/>
    <w:multiLevelType w:val="multilevel"/>
    <w:tmpl w:val="DBBC53C8"/>
    <w:lvl w:ilvl="0">
      <w:start w:val="1"/>
      <w:numFmt w:val="decimal"/>
      <w:lvlText w:val="%1)"/>
      <w:lvlJc w:val="left"/>
      <w:pPr>
        <w:tabs>
          <w:tab w:val="left" w:pos="720"/>
        </w:tabs>
        <w:ind w:left="720" w:hanging="360"/>
      </w:pPr>
      <w:rPr>
        <w:rFonts w:cs="Times New Roman"/>
      </w:rPr>
    </w:lvl>
    <w:lvl w:ilvl="1">
      <w:start w:val="1"/>
      <w:numFmt w:val="decimal"/>
      <w:lvlText w:val="%2."/>
      <w:lvlJc w:val="left"/>
      <w:pPr>
        <w:ind w:left="1440" w:hanging="360"/>
      </w:pPr>
      <w:rPr>
        <w:rFonts w:cs="Times New Roman"/>
        <w:b/>
        <w:bCs/>
      </w:rPr>
    </w:lvl>
    <w:lvl w:ilvl="2">
      <w:start w:val="1"/>
      <w:numFmt w:val="decimal"/>
      <w:lvlText w:val="%3."/>
      <w:lvlJc w:val="left"/>
      <w:pPr>
        <w:tabs>
          <w:tab w:val="left" w:pos="2160"/>
        </w:tabs>
        <w:ind w:left="2160" w:hanging="360"/>
      </w:pPr>
      <w:rPr>
        <w:rFonts w:cs="Times New Roman"/>
      </w:rPr>
    </w:lvl>
    <w:lvl w:ilvl="3">
      <w:start w:val="1"/>
      <w:numFmt w:val="lowerLetter"/>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b/>
        <w:bCs w:val="0"/>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nsid w:val="0000004B"/>
    <w:multiLevelType w:val="multilevel"/>
    <w:tmpl w:val="5CF0E9A2"/>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nsid w:val="00000056"/>
    <w:multiLevelType w:val="multilevel"/>
    <w:tmpl w:val="20A60A9E"/>
    <w:lvl w:ilvl="0">
      <w:start w:val="5"/>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nsid w:val="14595BE2"/>
    <w:multiLevelType w:val="multilevel"/>
    <w:tmpl w:val="7DE67F3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78929BB"/>
    <w:multiLevelType w:val="multilevel"/>
    <w:tmpl w:val="1034F716"/>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D840F0A"/>
    <w:multiLevelType w:val="multilevel"/>
    <w:tmpl w:val="D896B44E"/>
    <w:lvl w:ilvl="0">
      <w:start w:val="4"/>
      <w:numFmt w:val="decimal"/>
      <w:lvlText w:val="%1"/>
      <w:lvlJc w:val="left"/>
      <w:pPr>
        <w:ind w:left="660" w:hanging="660"/>
      </w:pPr>
      <w:rPr>
        <w:rFonts w:cs="Times New Roman" w:hint="default"/>
      </w:rPr>
    </w:lvl>
    <w:lvl w:ilvl="1">
      <w:start w:val="1"/>
      <w:numFmt w:val="decimal"/>
      <w:lvlText w:val="%1.%2"/>
      <w:lvlJc w:val="left"/>
      <w:pPr>
        <w:ind w:left="1041" w:hanging="660"/>
      </w:pPr>
      <w:rPr>
        <w:rFonts w:cs="Times New Roman" w:hint="default"/>
      </w:rPr>
    </w:lvl>
    <w:lvl w:ilvl="2">
      <w:start w:val="1"/>
      <w:numFmt w:val="decimal"/>
      <w:lvlText w:val="%1.%2.%3"/>
      <w:lvlJc w:val="left"/>
      <w:pPr>
        <w:ind w:left="1482" w:hanging="720"/>
      </w:pPr>
      <w:rPr>
        <w:rFonts w:cs="Times New Roman" w:hint="default"/>
        <w:b/>
        <w:bCs/>
      </w:rPr>
    </w:lvl>
    <w:lvl w:ilvl="3">
      <w:start w:val="1"/>
      <w:numFmt w:val="decimal"/>
      <w:lvlText w:val="%1.%2.%3.%4"/>
      <w:lvlJc w:val="left"/>
      <w:pPr>
        <w:ind w:left="1863" w:hanging="720"/>
      </w:pPr>
      <w:rPr>
        <w:rFonts w:cs="Times New Roman" w:hint="default"/>
        <w:b w:val="0"/>
        <w:bCs/>
      </w:rPr>
    </w:lvl>
    <w:lvl w:ilvl="4">
      <w:start w:val="1"/>
      <w:numFmt w:val="decimal"/>
      <w:lvlText w:val="%1.%2.%3.%4.%5"/>
      <w:lvlJc w:val="left"/>
      <w:pPr>
        <w:ind w:left="2604" w:hanging="1080"/>
      </w:pPr>
      <w:rPr>
        <w:rFonts w:cs="Times New Roman" w:hint="default"/>
      </w:rPr>
    </w:lvl>
    <w:lvl w:ilvl="5">
      <w:start w:val="1"/>
      <w:numFmt w:val="decimal"/>
      <w:lvlText w:val="%1.%2.%3.%4.%5.%6"/>
      <w:lvlJc w:val="left"/>
      <w:pPr>
        <w:ind w:left="2985" w:hanging="1080"/>
      </w:pPr>
      <w:rPr>
        <w:rFonts w:cs="Times New Roman" w:hint="default"/>
      </w:rPr>
    </w:lvl>
    <w:lvl w:ilvl="6">
      <w:start w:val="1"/>
      <w:numFmt w:val="decimal"/>
      <w:lvlText w:val="%1.%2.%3.%4.%5.%6.%7"/>
      <w:lvlJc w:val="left"/>
      <w:pPr>
        <w:ind w:left="3726" w:hanging="1440"/>
      </w:pPr>
      <w:rPr>
        <w:rFonts w:cs="Times New Roman" w:hint="default"/>
      </w:rPr>
    </w:lvl>
    <w:lvl w:ilvl="7">
      <w:start w:val="1"/>
      <w:numFmt w:val="decimal"/>
      <w:lvlText w:val="%1.%2.%3.%4.%5.%6.%7.%8"/>
      <w:lvlJc w:val="left"/>
      <w:pPr>
        <w:ind w:left="4107" w:hanging="1440"/>
      </w:pPr>
      <w:rPr>
        <w:rFonts w:cs="Times New Roman" w:hint="default"/>
      </w:rPr>
    </w:lvl>
    <w:lvl w:ilvl="8">
      <w:start w:val="1"/>
      <w:numFmt w:val="decimal"/>
      <w:lvlText w:val="%1.%2.%3.%4.%5.%6.%7.%8.%9"/>
      <w:lvlJc w:val="left"/>
      <w:pPr>
        <w:ind w:left="4848" w:hanging="1800"/>
      </w:pPr>
      <w:rPr>
        <w:rFonts w:cs="Times New Roman" w:hint="default"/>
      </w:rPr>
    </w:lvl>
  </w:abstractNum>
  <w:abstractNum w:abstractNumId="7">
    <w:nsid w:val="245D3C35"/>
    <w:multiLevelType w:val="multilevel"/>
    <w:tmpl w:val="2C9CDEFC"/>
    <w:lvl w:ilvl="0">
      <w:start w:val="5"/>
      <w:numFmt w:val="decimal"/>
      <w:lvlText w:val="%1"/>
      <w:lvlJc w:val="left"/>
      <w:pPr>
        <w:ind w:left="360" w:hanging="360"/>
      </w:pPr>
      <w:rPr>
        <w:rFonts w:cs="Times New Roman" w:hint="default"/>
        <w:b w:val="0"/>
      </w:rPr>
    </w:lvl>
    <w:lvl w:ilvl="1">
      <w:start w:val="1"/>
      <w:numFmt w:val="decimal"/>
      <w:lvlText w:val="%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8">
    <w:nsid w:val="25C7010C"/>
    <w:multiLevelType w:val="hybridMultilevel"/>
    <w:tmpl w:val="529484D0"/>
    <w:lvl w:ilvl="0" w:tplc="CA4417F4">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9">
    <w:nsid w:val="303654C1"/>
    <w:multiLevelType w:val="multilevel"/>
    <w:tmpl w:val="4CBEA996"/>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0">
    <w:nsid w:val="3209487F"/>
    <w:multiLevelType w:val="hybridMultilevel"/>
    <w:tmpl w:val="70A61006"/>
    <w:lvl w:ilvl="0" w:tplc="34448602">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1">
    <w:nsid w:val="3672714B"/>
    <w:multiLevelType w:val="hybridMultilevel"/>
    <w:tmpl w:val="061A8694"/>
    <w:lvl w:ilvl="0" w:tplc="57B8A28C">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D157F14"/>
    <w:multiLevelType w:val="hybridMultilevel"/>
    <w:tmpl w:val="0A0494BA"/>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num w:numId="1">
    <w:abstractNumId w:val="4"/>
  </w:num>
  <w:num w:numId="2">
    <w:abstractNumId w:val="6"/>
  </w:num>
  <w:num w:numId="3">
    <w:abstractNumId w:val="7"/>
  </w:num>
  <w:num w:numId="4">
    <w:abstractNumId w:val="11"/>
  </w:num>
  <w:num w:numId="5">
    <w:abstractNumId w:val="2"/>
  </w:num>
  <w:num w:numId="6">
    <w:abstractNumId w:val="1"/>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15"/>
    <w:rsid w:val="0003727C"/>
    <w:rsid w:val="00091700"/>
    <w:rsid w:val="000924B8"/>
    <w:rsid w:val="000C41F4"/>
    <w:rsid w:val="000C6912"/>
    <w:rsid w:val="000E3B14"/>
    <w:rsid w:val="000E482E"/>
    <w:rsid w:val="00100C14"/>
    <w:rsid w:val="00173EF3"/>
    <w:rsid w:val="002066D4"/>
    <w:rsid w:val="00281E41"/>
    <w:rsid w:val="002C2DF1"/>
    <w:rsid w:val="002C4831"/>
    <w:rsid w:val="003159A0"/>
    <w:rsid w:val="003356B7"/>
    <w:rsid w:val="00363B05"/>
    <w:rsid w:val="003821B5"/>
    <w:rsid w:val="003B688A"/>
    <w:rsid w:val="003E5C4C"/>
    <w:rsid w:val="003F1CEB"/>
    <w:rsid w:val="00404D8A"/>
    <w:rsid w:val="00417A78"/>
    <w:rsid w:val="00426F7F"/>
    <w:rsid w:val="004432BF"/>
    <w:rsid w:val="0045647F"/>
    <w:rsid w:val="004921E3"/>
    <w:rsid w:val="004B4452"/>
    <w:rsid w:val="004B610B"/>
    <w:rsid w:val="004E51CC"/>
    <w:rsid w:val="005230DB"/>
    <w:rsid w:val="005F0DB5"/>
    <w:rsid w:val="00611404"/>
    <w:rsid w:val="0064615C"/>
    <w:rsid w:val="00656A8C"/>
    <w:rsid w:val="0067649F"/>
    <w:rsid w:val="00690B7D"/>
    <w:rsid w:val="00691D6F"/>
    <w:rsid w:val="006943DB"/>
    <w:rsid w:val="006A3C84"/>
    <w:rsid w:val="00722BF7"/>
    <w:rsid w:val="00732315"/>
    <w:rsid w:val="007347B7"/>
    <w:rsid w:val="00793793"/>
    <w:rsid w:val="007A3B37"/>
    <w:rsid w:val="007D0C5A"/>
    <w:rsid w:val="00844B9D"/>
    <w:rsid w:val="00881056"/>
    <w:rsid w:val="0089628C"/>
    <w:rsid w:val="008D0AD2"/>
    <w:rsid w:val="008E227C"/>
    <w:rsid w:val="009140D1"/>
    <w:rsid w:val="009266EF"/>
    <w:rsid w:val="00940638"/>
    <w:rsid w:val="0094161F"/>
    <w:rsid w:val="009A7A72"/>
    <w:rsid w:val="009E12B4"/>
    <w:rsid w:val="00A12E61"/>
    <w:rsid w:val="00A312E2"/>
    <w:rsid w:val="00A42B49"/>
    <w:rsid w:val="00A60D2F"/>
    <w:rsid w:val="00A74CEF"/>
    <w:rsid w:val="00AB0A48"/>
    <w:rsid w:val="00B03416"/>
    <w:rsid w:val="00B03FAE"/>
    <w:rsid w:val="00B1100D"/>
    <w:rsid w:val="00B1768B"/>
    <w:rsid w:val="00B411F9"/>
    <w:rsid w:val="00B4160E"/>
    <w:rsid w:val="00BA01A6"/>
    <w:rsid w:val="00BB1B6B"/>
    <w:rsid w:val="00BB3DB0"/>
    <w:rsid w:val="00BE48EA"/>
    <w:rsid w:val="00BF7D41"/>
    <w:rsid w:val="00C32C51"/>
    <w:rsid w:val="00C67FF2"/>
    <w:rsid w:val="00C70C6F"/>
    <w:rsid w:val="00C85625"/>
    <w:rsid w:val="00C932F4"/>
    <w:rsid w:val="00CC323D"/>
    <w:rsid w:val="00CC7CAF"/>
    <w:rsid w:val="00CF1EB0"/>
    <w:rsid w:val="00D034B5"/>
    <w:rsid w:val="00D9580B"/>
    <w:rsid w:val="00DB3521"/>
    <w:rsid w:val="00DF1A27"/>
    <w:rsid w:val="00E367D7"/>
    <w:rsid w:val="00E4738D"/>
    <w:rsid w:val="00E541B7"/>
    <w:rsid w:val="00E64D50"/>
    <w:rsid w:val="00E967C0"/>
    <w:rsid w:val="00ED313A"/>
    <w:rsid w:val="00EF4080"/>
    <w:rsid w:val="00F32F03"/>
    <w:rsid w:val="00F4437F"/>
    <w:rsid w:val="00F62C0C"/>
    <w:rsid w:val="00F65F97"/>
    <w:rsid w:val="00F71A9D"/>
    <w:rsid w:val="00FC3029"/>
    <w:rsid w:val="00FC537E"/>
    <w:rsid w:val="00FE32EF"/>
    <w:rsid w:val="00FE4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qFormat/>
    <w:rsid w:val="00732315"/>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323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732315"/>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7323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732315"/>
    <w:rPr>
      <w:rFonts w:eastAsiaTheme="minorEastAsia" w:cs="Times New Roman"/>
      <w:b/>
      <w:bCs/>
      <w:sz w:val="28"/>
      <w:szCs w:val="28"/>
    </w:rPr>
  </w:style>
  <w:style w:type="character" w:customStyle="1" w:styleId="Heading5Char">
    <w:name w:val="Heading 5 Char"/>
    <w:basedOn w:val="DefaultParagraphFont"/>
    <w:link w:val="Heading5"/>
    <w:uiPriority w:val="9"/>
    <w:semiHidden/>
    <w:locked/>
    <w:rsid w:val="00732315"/>
    <w:rPr>
      <w:rFonts w:eastAsiaTheme="minorEastAsia" w:cs="Times New Roman"/>
      <w:b/>
      <w:bCs/>
      <w:i/>
      <w:iCs/>
      <w:sz w:val="26"/>
      <w:szCs w:val="26"/>
    </w:rPr>
  </w:style>
  <w:style w:type="character" w:customStyle="1" w:styleId="Heading6Char">
    <w:name w:val="Heading 6 Char"/>
    <w:basedOn w:val="DefaultParagraphFont"/>
    <w:link w:val="Heading6"/>
    <w:uiPriority w:val="9"/>
    <w:locked/>
    <w:rsid w:val="00732315"/>
    <w:rPr>
      <w:rFonts w:ascii="Times New Roman" w:hAnsi="Times New Roman" w:cs="Times New Roman"/>
      <w:b/>
      <w:bCs/>
    </w:rPr>
  </w:style>
  <w:style w:type="character" w:customStyle="1" w:styleId="Heading7Char">
    <w:name w:val="Heading 7 Char"/>
    <w:basedOn w:val="DefaultParagraphFont"/>
    <w:link w:val="Heading7"/>
    <w:uiPriority w:val="9"/>
    <w:semiHidden/>
    <w:locked/>
    <w:rsid w:val="00732315"/>
    <w:rPr>
      <w:rFonts w:eastAsiaTheme="minorEastAsia" w:cs="Times New Roman"/>
      <w:sz w:val="24"/>
      <w:szCs w:val="24"/>
    </w:rPr>
  </w:style>
  <w:style w:type="character" w:customStyle="1" w:styleId="Heading8Char">
    <w:name w:val="Heading 8 Char"/>
    <w:basedOn w:val="DefaultParagraphFont"/>
    <w:link w:val="Heading8"/>
    <w:uiPriority w:val="9"/>
    <w:semiHidden/>
    <w:locked/>
    <w:rsid w:val="00732315"/>
    <w:rPr>
      <w:rFonts w:eastAsiaTheme="minorEastAsia" w:cs="Times New Roman"/>
      <w:i/>
      <w:iCs/>
      <w:sz w:val="24"/>
      <w:szCs w:val="24"/>
    </w:rPr>
  </w:style>
  <w:style w:type="character" w:customStyle="1" w:styleId="Heading9Char">
    <w:name w:val="Heading 9 Char"/>
    <w:basedOn w:val="DefaultParagraphFont"/>
    <w:link w:val="Heading9"/>
    <w:uiPriority w:val="9"/>
    <w:semiHidden/>
    <w:locked/>
    <w:rsid w:val="00732315"/>
    <w:rPr>
      <w:rFonts w:asciiTheme="majorHAnsi" w:eastAsiaTheme="majorEastAsia" w:hAnsiTheme="majorHAnsi" w:cs="Times New Roman"/>
    </w:rPr>
  </w:style>
  <w:style w:type="paragraph" w:styleId="HTMLPreformatted">
    <w:name w:val="HTML Preformatted"/>
    <w:basedOn w:val="Normal"/>
    <w:link w:val="HTMLPreformattedCh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732315"/>
    <w:rPr>
      <w:rFonts w:ascii="Courier New" w:hAnsi="Courier New" w:cs="Courier New"/>
      <w:sz w:val="20"/>
      <w:szCs w:val="20"/>
    </w:rPr>
  </w:style>
  <w:style w:type="character" w:customStyle="1" w:styleId="y2iqfc">
    <w:name w:val="y2iqfc"/>
    <w:basedOn w:val="DefaultParagraphFont"/>
    <w:rsid w:val="00732315"/>
    <w:rPr>
      <w:rFonts w:cs="Times New Roman"/>
    </w:rPr>
  </w:style>
  <w:style w:type="table" w:styleId="TableGrid">
    <w:name w:val="Table Grid"/>
    <w:basedOn w:val="TableNormal"/>
    <w:uiPriority w:val="59"/>
    <w:qFormat/>
    <w:rsid w:val="00281E41"/>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81E41"/>
    <w:pPr>
      <w:spacing w:after="0" w:line="240" w:lineRule="auto"/>
    </w:pPr>
    <w:rPr>
      <w:rFonts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UGEX'Z,Heading 1 Char1,Body Text Char1,Body of text,Char Char2,PARAGRAPH,kepala,kepala 1,List Paragraph1,awal,List Paragraph2,Sub C,skripsi,spasi 2 taiiii,1.2,Paragraf ISI,Colorful List - Accent 11,Heading 11,Heading 2 Char1,Char Char,Bo"/>
    <w:basedOn w:val="Normal"/>
    <w:link w:val="ListParagraphChar"/>
    <w:uiPriority w:val="34"/>
    <w:qFormat/>
    <w:rsid w:val="0067649F"/>
    <w:pPr>
      <w:spacing w:after="200" w:line="276" w:lineRule="auto"/>
      <w:ind w:left="720"/>
      <w:contextualSpacing/>
    </w:pPr>
    <w:rPr>
      <w:rFonts w:eastAsiaTheme="minorEastAsia"/>
    </w:rPr>
  </w:style>
  <w:style w:type="character" w:customStyle="1" w:styleId="ListParagraphChar">
    <w:name w:val="List Paragraph Char"/>
    <w:aliases w:val="UGEX'Z Char,Heading 1 Char1 Char,Body Text Char1 Char,Body of text Char,Char Char2 Char,PARAGRAPH Char,kepala Char,kepala 1 Char,List Paragraph1 Char,awal Char,List Paragraph2 Char,Sub C Char,skripsi Char,spasi 2 taiiii Char,1.2 Char"/>
    <w:link w:val="ListParagraph"/>
    <w:uiPriority w:val="34"/>
    <w:qFormat/>
    <w:locked/>
    <w:rsid w:val="0067649F"/>
    <w:rPr>
      <w:rFonts w:eastAsiaTheme="minorEastAsia"/>
    </w:rPr>
  </w:style>
  <w:style w:type="character" w:styleId="Emphasis">
    <w:name w:val="Emphasis"/>
    <w:basedOn w:val="DefaultParagraphFont"/>
    <w:uiPriority w:val="20"/>
    <w:qFormat/>
    <w:rsid w:val="003E5C4C"/>
    <w:rPr>
      <w:i/>
    </w:rPr>
  </w:style>
  <w:style w:type="character" w:styleId="Hyperlink">
    <w:name w:val="Hyperlink"/>
    <w:basedOn w:val="DefaultParagraphFont"/>
    <w:uiPriority w:val="99"/>
    <w:unhideWhenUsed/>
    <w:rsid w:val="00363B05"/>
    <w:rPr>
      <w:rFonts w:cs="Times New Roman"/>
      <w:color w:val="0000FF"/>
      <w:u w:val="single"/>
    </w:rPr>
  </w:style>
  <w:style w:type="paragraph" w:styleId="NormalWeb">
    <w:name w:val="Normal (Web)"/>
    <w:basedOn w:val="Normal"/>
    <w:uiPriority w:val="99"/>
    <w:semiHidden/>
    <w:unhideWhenUsed/>
    <w:rsid w:val="00B03416"/>
    <w:pPr>
      <w:spacing w:before="100" w:beforeAutospacing="1" w:after="100" w:afterAutospacing="1" w:line="240" w:lineRule="auto"/>
    </w:pPr>
    <w:rPr>
      <w:rFonts w:ascii="Times New Roman" w:hAnsi="Times New Roman"/>
      <w:sz w:val="24"/>
      <w:szCs w:val="24"/>
      <w:lang w:val="en-GB" w:eastAsia="en-GB"/>
    </w:rPr>
  </w:style>
  <w:style w:type="character" w:customStyle="1" w:styleId="st">
    <w:name w:val="st"/>
    <w:basedOn w:val="DefaultParagraphFont"/>
    <w:qFormat/>
    <w:rsid w:val="00793793"/>
    <w:rPr>
      <w:rFonts w:cs="Times New Roman"/>
    </w:rPr>
  </w:style>
  <w:style w:type="table" w:customStyle="1" w:styleId="TableGrid1">
    <w:name w:val="Table Grid1"/>
    <w:basedOn w:val="TableNormal"/>
    <w:next w:val="TableGrid"/>
    <w:uiPriority w:val="59"/>
    <w:rsid w:val="00426F7F"/>
    <w:pPr>
      <w:widowControl w:val="0"/>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230DB"/>
    <w:rPr>
      <w:rFonts w:cs="Times New Roman"/>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qFormat/>
    <w:rsid w:val="00732315"/>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323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732315"/>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7323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732315"/>
    <w:rPr>
      <w:rFonts w:eastAsiaTheme="minorEastAsia" w:cs="Times New Roman"/>
      <w:b/>
      <w:bCs/>
      <w:sz w:val="28"/>
      <w:szCs w:val="28"/>
    </w:rPr>
  </w:style>
  <w:style w:type="character" w:customStyle="1" w:styleId="Heading5Char">
    <w:name w:val="Heading 5 Char"/>
    <w:basedOn w:val="DefaultParagraphFont"/>
    <w:link w:val="Heading5"/>
    <w:uiPriority w:val="9"/>
    <w:semiHidden/>
    <w:locked/>
    <w:rsid w:val="00732315"/>
    <w:rPr>
      <w:rFonts w:eastAsiaTheme="minorEastAsia" w:cs="Times New Roman"/>
      <w:b/>
      <w:bCs/>
      <w:i/>
      <w:iCs/>
      <w:sz w:val="26"/>
      <w:szCs w:val="26"/>
    </w:rPr>
  </w:style>
  <w:style w:type="character" w:customStyle="1" w:styleId="Heading6Char">
    <w:name w:val="Heading 6 Char"/>
    <w:basedOn w:val="DefaultParagraphFont"/>
    <w:link w:val="Heading6"/>
    <w:uiPriority w:val="9"/>
    <w:locked/>
    <w:rsid w:val="00732315"/>
    <w:rPr>
      <w:rFonts w:ascii="Times New Roman" w:hAnsi="Times New Roman" w:cs="Times New Roman"/>
      <w:b/>
      <w:bCs/>
    </w:rPr>
  </w:style>
  <w:style w:type="character" w:customStyle="1" w:styleId="Heading7Char">
    <w:name w:val="Heading 7 Char"/>
    <w:basedOn w:val="DefaultParagraphFont"/>
    <w:link w:val="Heading7"/>
    <w:uiPriority w:val="9"/>
    <w:semiHidden/>
    <w:locked/>
    <w:rsid w:val="00732315"/>
    <w:rPr>
      <w:rFonts w:eastAsiaTheme="minorEastAsia" w:cs="Times New Roman"/>
      <w:sz w:val="24"/>
      <w:szCs w:val="24"/>
    </w:rPr>
  </w:style>
  <w:style w:type="character" w:customStyle="1" w:styleId="Heading8Char">
    <w:name w:val="Heading 8 Char"/>
    <w:basedOn w:val="DefaultParagraphFont"/>
    <w:link w:val="Heading8"/>
    <w:uiPriority w:val="9"/>
    <w:semiHidden/>
    <w:locked/>
    <w:rsid w:val="00732315"/>
    <w:rPr>
      <w:rFonts w:eastAsiaTheme="minorEastAsia" w:cs="Times New Roman"/>
      <w:i/>
      <w:iCs/>
      <w:sz w:val="24"/>
      <w:szCs w:val="24"/>
    </w:rPr>
  </w:style>
  <w:style w:type="character" w:customStyle="1" w:styleId="Heading9Char">
    <w:name w:val="Heading 9 Char"/>
    <w:basedOn w:val="DefaultParagraphFont"/>
    <w:link w:val="Heading9"/>
    <w:uiPriority w:val="9"/>
    <w:semiHidden/>
    <w:locked/>
    <w:rsid w:val="00732315"/>
    <w:rPr>
      <w:rFonts w:asciiTheme="majorHAnsi" w:eastAsiaTheme="majorEastAsia" w:hAnsiTheme="majorHAnsi" w:cs="Times New Roman"/>
    </w:rPr>
  </w:style>
  <w:style w:type="paragraph" w:styleId="HTMLPreformatted">
    <w:name w:val="HTML Preformatted"/>
    <w:basedOn w:val="Normal"/>
    <w:link w:val="HTMLPreformattedCh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732315"/>
    <w:rPr>
      <w:rFonts w:ascii="Courier New" w:hAnsi="Courier New" w:cs="Courier New"/>
      <w:sz w:val="20"/>
      <w:szCs w:val="20"/>
    </w:rPr>
  </w:style>
  <w:style w:type="character" w:customStyle="1" w:styleId="y2iqfc">
    <w:name w:val="y2iqfc"/>
    <w:basedOn w:val="DefaultParagraphFont"/>
    <w:rsid w:val="00732315"/>
    <w:rPr>
      <w:rFonts w:cs="Times New Roman"/>
    </w:rPr>
  </w:style>
  <w:style w:type="table" w:styleId="TableGrid">
    <w:name w:val="Table Grid"/>
    <w:basedOn w:val="TableNormal"/>
    <w:uiPriority w:val="59"/>
    <w:qFormat/>
    <w:rsid w:val="00281E41"/>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81E41"/>
    <w:pPr>
      <w:spacing w:after="0" w:line="240" w:lineRule="auto"/>
    </w:pPr>
    <w:rPr>
      <w:rFonts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UGEX'Z,Heading 1 Char1,Body Text Char1,Body of text,Char Char2,PARAGRAPH,kepala,kepala 1,List Paragraph1,awal,List Paragraph2,Sub C,skripsi,spasi 2 taiiii,1.2,Paragraf ISI,Colorful List - Accent 11,Heading 11,Heading 2 Char1,Char Char,Bo"/>
    <w:basedOn w:val="Normal"/>
    <w:link w:val="ListParagraphChar"/>
    <w:uiPriority w:val="34"/>
    <w:qFormat/>
    <w:rsid w:val="0067649F"/>
    <w:pPr>
      <w:spacing w:after="200" w:line="276" w:lineRule="auto"/>
      <w:ind w:left="720"/>
      <w:contextualSpacing/>
    </w:pPr>
    <w:rPr>
      <w:rFonts w:eastAsiaTheme="minorEastAsia"/>
    </w:rPr>
  </w:style>
  <w:style w:type="character" w:customStyle="1" w:styleId="ListParagraphChar">
    <w:name w:val="List Paragraph Char"/>
    <w:aliases w:val="UGEX'Z Char,Heading 1 Char1 Char,Body Text Char1 Char,Body of text Char,Char Char2 Char,PARAGRAPH Char,kepala Char,kepala 1 Char,List Paragraph1 Char,awal Char,List Paragraph2 Char,Sub C Char,skripsi Char,spasi 2 taiiii Char,1.2 Char"/>
    <w:link w:val="ListParagraph"/>
    <w:uiPriority w:val="34"/>
    <w:qFormat/>
    <w:locked/>
    <w:rsid w:val="0067649F"/>
    <w:rPr>
      <w:rFonts w:eastAsiaTheme="minorEastAsia"/>
    </w:rPr>
  </w:style>
  <w:style w:type="character" w:styleId="Emphasis">
    <w:name w:val="Emphasis"/>
    <w:basedOn w:val="DefaultParagraphFont"/>
    <w:uiPriority w:val="20"/>
    <w:qFormat/>
    <w:rsid w:val="003E5C4C"/>
    <w:rPr>
      <w:i/>
    </w:rPr>
  </w:style>
  <w:style w:type="character" w:styleId="Hyperlink">
    <w:name w:val="Hyperlink"/>
    <w:basedOn w:val="DefaultParagraphFont"/>
    <w:uiPriority w:val="99"/>
    <w:unhideWhenUsed/>
    <w:rsid w:val="00363B05"/>
    <w:rPr>
      <w:rFonts w:cs="Times New Roman"/>
      <w:color w:val="0000FF"/>
      <w:u w:val="single"/>
    </w:rPr>
  </w:style>
  <w:style w:type="paragraph" w:styleId="NormalWeb">
    <w:name w:val="Normal (Web)"/>
    <w:basedOn w:val="Normal"/>
    <w:uiPriority w:val="99"/>
    <w:semiHidden/>
    <w:unhideWhenUsed/>
    <w:rsid w:val="00B03416"/>
    <w:pPr>
      <w:spacing w:before="100" w:beforeAutospacing="1" w:after="100" w:afterAutospacing="1" w:line="240" w:lineRule="auto"/>
    </w:pPr>
    <w:rPr>
      <w:rFonts w:ascii="Times New Roman" w:hAnsi="Times New Roman"/>
      <w:sz w:val="24"/>
      <w:szCs w:val="24"/>
      <w:lang w:val="en-GB" w:eastAsia="en-GB"/>
    </w:rPr>
  </w:style>
  <w:style w:type="character" w:customStyle="1" w:styleId="st">
    <w:name w:val="st"/>
    <w:basedOn w:val="DefaultParagraphFont"/>
    <w:qFormat/>
    <w:rsid w:val="00793793"/>
    <w:rPr>
      <w:rFonts w:cs="Times New Roman"/>
    </w:rPr>
  </w:style>
  <w:style w:type="table" w:customStyle="1" w:styleId="TableGrid1">
    <w:name w:val="Table Grid1"/>
    <w:basedOn w:val="TableNormal"/>
    <w:next w:val="TableGrid"/>
    <w:uiPriority w:val="59"/>
    <w:rsid w:val="00426F7F"/>
    <w:pPr>
      <w:widowControl w:val="0"/>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230D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5551">
      <w:bodyDiv w:val="1"/>
      <w:marLeft w:val="0"/>
      <w:marRight w:val="0"/>
      <w:marTop w:val="0"/>
      <w:marBottom w:val="0"/>
      <w:divBdr>
        <w:top w:val="none" w:sz="0" w:space="0" w:color="auto"/>
        <w:left w:val="none" w:sz="0" w:space="0" w:color="auto"/>
        <w:bottom w:val="none" w:sz="0" w:space="0" w:color="auto"/>
        <w:right w:val="none" w:sz="0" w:space="0" w:color="auto"/>
      </w:divBdr>
    </w:div>
    <w:div w:id="511339288">
      <w:marLeft w:val="0"/>
      <w:marRight w:val="0"/>
      <w:marTop w:val="0"/>
      <w:marBottom w:val="0"/>
      <w:divBdr>
        <w:top w:val="none" w:sz="0" w:space="0" w:color="auto"/>
        <w:left w:val="none" w:sz="0" w:space="0" w:color="auto"/>
        <w:bottom w:val="none" w:sz="0" w:space="0" w:color="auto"/>
        <w:right w:val="none" w:sz="0" w:space="0" w:color="auto"/>
      </w:divBdr>
    </w:div>
    <w:div w:id="511339289">
      <w:marLeft w:val="0"/>
      <w:marRight w:val="0"/>
      <w:marTop w:val="0"/>
      <w:marBottom w:val="0"/>
      <w:divBdr>
        <w:top w:val="none" w:sz="0" w:space="0" w:color="auto"/>
        <w:left w:val="none" w:sz="0" w:space="0" w:color="auto"/>
        <w:bottom w:val="none" w:sz="0" w:space="0" w:color="auto"/>
        <w:right w:val="none" w:sz="0" w:space="0" w:color="auto"/>
      </w:divBdr>
    </w:div>
    <w:div w:id="511339290">
      <w:marLeft w:val="0"/>
      <w:marRight w:val="0"/>
      <w:marTop w:val="0"/>
      <w:marBottom w:val="0"/>
      <w:divBdr>
        <w:top w:val="none" w:sz="0" w:space="0" w:color="auto"/>
        <w:left w:val="none" w:sz="0" w:space="0" w:color="auto"/>
        <w:bottom w:val="none" w:sz="0" w:space="0" w:color="auto"/>
        <w:right w:val="none" w:sz="0" w:space="0" w:color="auto"/>
      </w:divBdr>
    </w:div>
    <w:div w:id="511339292">
      <w:marLeft w:val="0"/>
      <w:marRight w:val="0"/>
      <w:marTop w:val="0"/>
      <w:marBottom w:val="0"/>
      <w:divBdr>
        <w:top w:val="none" w:sz="0" w:space="0" w:color="auto"/>
        <w:left w:val="none" w:sz="0" w:space="0" w:color="auto"/>
        <w:bottom w:val="none" w:sz="0" w:space="0" w:color="auto"/>
        <w:right w:val="none" w:sz="0" w:space="0" w:color="auto"/>
      </w:divBdr>
    </w:div>
    <w:div w:id="511339293">
      <w:marLeft w:val="0"/>
      <w:marRight w:val="0"/>
      <w:marTop w:val="0"/>
      <w:marBottom w:val="0"/>
      <w:divBdr>
        <w:top w:val="none" w:sz="0" w:space="0" w:color="auto"/>
        <w:left w:val="none" w:sz="0" w:space="0" w:color="auto"/>
        <w:bottom w:val="none" w:sz="0" w:space="0" w:color="auto"/>
        <w:right w:val="none" w:sz="0" w:space="0" w:color="auto"/>
      </w:divBdr>
    </w:div>
    <w:div w:id="511339294">
      <w:marLeft w:val="0"/>
      <w:marRight w:val="0"/>
      <w:marTop w:val="0"/>
      <w:marBottom w:val="0"/>
      <w:divBdr>
        <w:top w:val="none" w:sz="0" w:space="0" w:color="auto"/>
        <w:left w:val="none" w:sz="0" w:space="0" w:color="auto"/>
        <w:bottom w:val="none" w:sz="0" w:space="0" w:color="auto"/>
        <w:right w:val="none" w:sz="0" w:space="0" w:color="auto"/>
      </w:divBdr>
    </w:div>
    <w:div w:id="511339296">
      <w:marLeft w:val="0"/>
      <w:marRight w:val="0"/>
      <w:marTop w:val="0"/>
      <w:marBottom w:val="0"/>
      <w:divBdr>
        <w:top w:val="none" w:sz="0" w:space="0" w:color="auto"/>
        <w:left w:val="none" w:sz="0" w:space="0" w:color="auto"/>
        <w:bottom w:val="none" w:sz="0" w:space="0" w:color="auto"/>
        <w:right w:val="none" w:sz="0" w:space="0" w:color="auto"/>
      </w:divBdr>
    </w:div>
    <w:div w:id="511339298">
      <w:marLeft w:val="0"/>
      <w:marRight w:val="0"/>
      <w:marTop w:val="0"/>
      <w:marBottom w:val="0"/>
      <w:divBdr>
        <w:top w:val="none" w:sz="0" w:space="0" w:color="auto"/>
        <w:left w:val="none" w:sz="0" w:space="0" w:color="auto"/>
        <w:bottom w:val="none" w:sz="0" w:space="0" w:color="auto"/>
        <w:right w:val="none" w:sz="0" w:space="0" w:color="auto"/>
      </w:divBdr>
    </w:div>
    <w:div w:id="511339299">
      <w:marLeft w:val="0"/>
      <w:marRight w:val="0"/>
      <w:marTop w:val="0"/>
      <w:marBottom w:val="0"/>
      <w:divBdr>
        <w:top w:val="none" w:sz="0" w:space="0" w:color="auto"/>
        <w:left w:val="none" w:sz="0" w:space="0" w:color="auto"/>
        <w:bottom w:val="none" w:sz="0" w:space="0" w:color="auto"/>
        <w:right w:val="none" w:sz="0" w:space="0" w:color="auto"/>
      </w:divBdr>
    </w:div>
    <w:div w:id="511339300">
      <w:marLeft w:val="0"/>
      <w:marRight w:val="0"/>
      <w:marTop w:val="0"/>
      <w:marBottom w:val="0"/>
      <w:divBdr>
        <w:top w:val="none" w:sz="0" w:space="0" w:color="auto"/>
        <w:left w:val="none" w:sz="0" w:space="0" w:color="auto"/>
        <w:bottom w:val="none" w:sz="0" w:space="0" w:color="auto"/>
        <w:right w:val="none" w:sz="0" w:space="0" w:color="auto"/>
      </w:divBdr>
      <w:divsChild>
        <w:div w:id="511339362">
          <w:marLeft w:val="0"/>
          <w:marRight w:val="0"/>
          <w:marTop w:val="0"/>
          <w:marBottom w:val="0"/>
          <w:divBdr>
            <w:top w:val="none" w:sz="0" w:space="0" w:color="auto"/>
            <w:left w:val="none" w:sz="0" w:space="0" w:color="auto"/>
            <w:bottom w:val="none" w:sz="0" w:space="0" w:color="auto"/>
            <w:right w:val="none" w:sz="0" w:space="0" w:color="auto"/>
          </w:divBdr>
        </w:div>
      </w:divsChild>
    </w:div>
    <w:div w:id="511339301">
      <w:marLeft w:val="0"/>
      <w:marRight w:val="0"/>
      <w:marTop w:val="0"/>
      <w:marBottom w:val="0"/>
      <w:divBdr>
        <w:top w:val="none" w:sz="0" w:space="0" w:color="auto"/>
        <w:left w:val="none" w:sz="0" w:space="0" w:color="auto"/>
        <w:bottom w:val="none" w:sz="0" w:space="0" w:color="auto"/>
        <w:right w:val="none" w:sz="0" w:space="0" w:color="auto"/>
      </w:divBdr>
    </w:div>
    <w:div w:id="511339302">
      <w:marLeft w:val="0"/>
      <w:marRight w:val="0"/>
      <w:marTop w:val="0"/>
      <w:marBottom w:val="0"/>
      <w:divBdr>
        <w:top w:val="none" w:sz="0" w:space="0" w:color="auto"/>
        <w:left w:val="none" w:sz="0" w:space="0" w:color="auto"/>
        <w:bottom w:val="none" w:sz="0" w:space="0" w:color="auto"/>
        <w:right w:val="none" w:sz="0" w:space="0" w:color="auto"/>
      </w:divBdr>
    </w:div>
    <w:div w:id="511339303">
      <w:marLeft w:val="0"/>
      <w:marRight w:val="0"/>
      <w:marTop w:val="0"/>
      <w:marBottom w:val="0"/>
      <w:divBdr>
        <w:top w:val="none" w:sz="0" w:space="0" w:color="auto"/>
        <w:left w:val="none" w:sz="0" w:space="0" w:color="auto"/>
        <w:bottom w:val="none" w:sz="0" w:space="0" w:color="auto"/>
        <w:right w:val="none" w:sz="0" w:space="0" w:color="auto"/>
      </w:divBdr>
    </w:div>
    <w:div w:id="511339306">
      <w:marLeft w:val="0"/>
      <w:marRight w:val="0"/>
      <w:marTop w:val="0"/>
      <w:marBottom w:val="0"/>
      <w:divBdr>
        <w:top w:val="none" w:sz="0" w:space="0" w:color="auto"/>
        <w:left w:val="none" w:sz="0" w:space="0" w:color="auto"/>
        <w:bottom w:val="none" w:sz="0" w:space="0" w:color="auto"/>
        <w:right w:val="none" w:sz="0" w:space="0" w:color="auto"/>
      </w:divBdr>
      <w:divsChild>
        <w:div w:id="511339314">
          <w:marLeft w:val="0"/>
          <w:marRight w:val="0"/>
          <w:marTop w:val="0"/>
          <w:marBottom w:val="0"/>
          <w:divBdr>
            <w:top w:val="none" w:sz="0" w:space="0" w:color="auto"/>
            <w:left w:val="none" w:sz="0" w:space="0" w:color="auto"/>
            <w:bottom w:val="none" w:sz="0" w:space="0" w:color="auto"/>
            <w:right w:val="none" w:sz="0" w:space="0" w:color="auto"/>
          </w:divBdr>
        </w:div>
      </w:divsChild>
    </w:div>
    <w:div w:id="511339307">
      <w:marLeft w:val="0"/>
      <w:marRight w:val="0"/>
      <w:marTop w:val="0"/>
      <w:marBottom w:val="0"/>
      <w:divBdr>
        <w:top w:val="none" w:sz="0" w:space="0" w:color="auto"/>
        <w:left w:val="none" w:sz="0" w:space="0" w:color="auto"/>
        <w:bottom w:val="none" w:sz="0" w:space="0" w:color="auto"/>
        <w:right w:val="none" w:sz="0" w:space="0" w:color="auto"/>
      </w:divBdr>
      <w:divsChild>
        <w:div w:id="511339353">
          <w:marLeft w:val="0"/>
          <w:marRight w:val="0"/>
          <w:marTop w:val="0"/>
          <w:marBottom w:val="0"/>
          <w:divBdr>
            <w:top w:val="none" w:sz="0" w:space="0" w:color="auto"/>
            <w:left w:val="none" w:sz="0" w:space="0" w:color="auto"/>
            <w:bottom w:val="none" w:sz="0" w:space="0" w:color="auto"/>
            <w:right w:val="none" w:sz="0" w:space="0" w:color="auto"/>
          </w:divBdr>
        </w:div>
      </w:divsChild>
    </w:div>
    <w:div w:id="511339309">
      <w:marLeft w:val="0"/>
      <w:marRight w:val="0"/>
      <w:marTop w:val="0"/>
      <w:marBottom w:val="0"/>
      <w:divBdr>
        <w:top w:val="none" w:sz="0" w:space="0" w:color="auto"/>
        <w:left w:val="none" w:sz="0" w:space="0" w:color="auto"/>
        <w:bottom w:val="none" w:sz="0" w:space="0" w:color="auto"/>
        <w:right w:val="none" w:sz="0" w:space="0" w:color="auto"/>
      </w:divBdr>
    </w:div>
    <w:div w:id="511339310">
      <w:marLeft w:val="0"/>
      <w:marRight w:val="0"/>
      <w:marTop w:val="0"/>
      <w:marBottom w:val="0"/>
      <w:divBdr>
        <w:top w:val="none" w:sz="0" w:space="0" w:color="auto"/>
        <w:left w:val="none" w:sz="0" w:space="0" w:color="auto"/>
        <w:bottom w:val="none" w:sz="0" w:space="0" w:color="auto"/>
        <w:right w:val="none" w:sz="0" w:space="0" w:color="auto"/>
      </w:divBdr>
    </w:div>
    <w:div w:id="511339311">
      <w:marLeft w:val="0"/>
      <w:marRight w:val="0"/>
      <w:marTop w:val="0"/>
      <w:marBottom w:val="0"/>
      <w:divBdr>
        <w:top w:val="none" w:sz="0" w:space="0" w:color="auto"/>
        <w:left w:val="none" w:sz="0" w:space="0" w:color="auto"/>
        <w:bottom w:val="none" w:sz="0" w:space="0" w:color="auto"/>
        <w:right w:val="none" w:sz="0" w:space="0" w:color="auto"/>
      </w:divBdr>
    </w:div>
    <w:div w:id="511339312">
      <w:marLeft w:val="0"/>
      <w:marRight w:val="0"/>
      <w:marTop w:val="0"/>
      <w:marBottom w:val="0"/>
      <w:divBdr>
        <w:top w:val="none" w:sz="0" w:space="0" w:color="auto"/>
        <w:left w:val="none" w:sz="0" w:space="0" w:color="auto"/>
        <w:bottom w:val="none" w:sz="0" w:space="0" w:color="auto"/>
        <w:right w:val="none" w:sz="0" w:space="0" w:color="auto"/>
      </w:divBdr>
    </w:div>
    <w:div w:id="511339313">
      <w:marLeft w:val="0"/>
      <w:marRight w:val="0"/>
      <w:marTop w:val="0"/>
      <w:marBottom w:val="0"/>
      <w:divBdr>
        <w:top w:val="none" w:sz="0" w:space="0" w:color="auto"/>
        <w:left w:val="none" w:sz="0" w:space="0" w:color="auto"/>
        <w:bottom w:val="none" w:sz="0" w:space="0" w:color="auto"/>
        <w:right w:val="none" w:sz="0" w:space="0" w:color="auto"/>
      </w:divBdr>
    </w:div>
    <w:div w:id="511339315">
      <w:marLeft w:val="0"/>
      <w:marRight w:val="0"/>
      <w:marTop w:val="0"/>
      <w:marBottom w:val="0"/>
      <w:divBdr>
        <w:top w:val="none" w:sz="0" w:space="0" w:color="auto"/>
        <w:left w:val="none" w:sz="0" w:space="0" w:color="auto"/>
        <w:bottom w:val="none" w:sz="0" w:space="0" w:color="auto"/>
        <w:right w:val="none" w:sz="0" w:space="0" w:color="auto"/>
      </w:divBdr>
      <w:divsChild>
        <w:div w:id="511339304">
          <w:marLeft w:val="0"/>
          <w:marRight w:val="0"/>
          <w:marTop w:val="0"/>
          <w:marBottom w:val="0"/>
          <w:divBdr>
            <w:top w:val="none" w:sz="0" w:space="0" w:color="auto"/>
            <w:left w:val="none" w:sz="0" w:space="0" w:color="auto"/>
            <w:bottom w:val="none" w:sz="0" w:space="0" w:color="auto"/>
            <w:right w:val="none" w:sz="0" w:space="0" w:color="auto"/>
          </w:divBdr>
        </w:div>
      </w:divsChild>
    </w:div>
    <w:div w:id="511339316">
      <w:marLeft w:val="0"/>
      <w:marRight w:val="0"/>
      <w:marTop w:val="0"/>
      <w:marBottom w:val="0"/>
      <w:divBdr>
        <w:top w:val="none" w:sz="0" w:space="0" w:color="auto"/>
        <w:left w:val="none" w:sz="0" w:space="0" w:color="auto"/>
        <w:bottom w:val="none" w:sz="0" w:space="0" w:color="auto"/>
        <w:right w:val="none" w:sz="0" w:space="0" w:color="auto"/>
      </w:divBdr>
      <w:divsChild>
        <w:div w:id="511339332">
          <w:marLeft w:val="0"/>
          <w:marRight w:val="0"/>
          <w:marTop w:val="0"/>
          <w:marBottom w:val="0"/>
          <w:divBdr>
            <w:top w:val="none" w:sz="0" w:space="0" w:color="auto"/>
            <w:left w:val="none" w:sz="0" w:space="0" w:color="auto"/>
            <w:bottom w:val="none" w:sz="0" w:space="0" w:color="auto"/>
            <w:right w:val="none" w:sz="0" w:space="0" w:color="auto"/>
          </w:divBdr>
        </w:div>
      </w:divsChild>
    </w:div>
    <w:div w:id="511339317">
      <w:marLeft w:val="0"/>
      <w:marRight w:val="0"/>
      <w:marTop w:val="0"/>
      <w:marBottom w:val="0"/>
      <w:divBdr>
        <w:top w:val="none" w:sz="0" w:space="0" w:color="auto"/>
        <w:left w:val="none" w:sz="0" w:space="0" w:color="auto"/>
        <w:bottom w:val="none" w:sz="0" w:space="0" w:color="auto"/>
        <w:right w:val="none" w:sz="0" w:space="0" w:color="auto"/>
      </w:divBdr>
    </w:div>
    <w:div w:id="511339318">
      <w:marLeft w:val="0"/>
      <w:marRight w:val="0"/>
      <w:marTop w:val="0"/>
      <w:marBottom w:val="0"/>
      <w:divBdr>
        <w:top w:val="none" w:sz="0" w:space="0" w:color="auto"/>
        <w:left w:val="none" w:sz="0" w:space="0" w:color="auto"/>
        <w:bottom w:val="none" w:sz="0" w:space="0" w:color="auto"/>
        <w:right w:val="none" w:sz="0" w:space="0" w:color="auto"/>
      </w:divBdr>
    </w:div>
    <w:div w:id="511339319">
      <w:marLeft w:val="0"/>
      <w:marRight w:val="0"/>
      <w:marTop w:val="0"/>
      <w:marBottom w:val="0"/>
      <w:divBdr>
        <w:top w:val="none" w:sz="0" w:space="0" w:color="auto"/>
        <w:left w:val="none" w:sz="0" w:space="0" w:color="auto"/>
        <w:bottom w:val="none" w:sz="0" w:space="0" w:color="auto"/>
        <w:right w:val="none" w:sz="0" w:space="0" w:color="auto"/>
      </w:divBdr>
      <w:divsChild>
        <w:div w:id="511339291">
          <w:marLeft w:val="0"/>
          <w:marRight w:val="0"/>
          <w:marTop w:val="0"/>
          <w:marBottom w:val="0"/>
          <w:divBdr>
            <w:top w:val="none" w:sz="0" w:space="0" w:color="auto"/>
            <w:left w:val="none" w:sz="0" w:space="0" w:color="auto"/>
            <w:bottom w:val="none" w:sz="0" w:space="0" w:color="auto"/>
            <w:right w:val="none" w:sz="0" w:space="0" w:color="auto"/>
          </w:divBdr>
        </w:div>
      </w:divsChild>
    </w:div>
    <w:div w:id="511339322">
      <w:marLeft w:val="0"/>
      <w:marRight w:val="0"/>
      <w:marTop w:val="0"/>
      <w:marBottom w:val="0"/>
      <w:divBdr>
        <w:top w:val="none" w:sz="0" w:space="0" w:color="auto"/>
        <w:left w:val="none" w:sz="0" w:space="0" w:color="auto"/>
        <w:bottom w:val="none" w:sz="0" w:space="0" w:color="auto"/>
        <w:right w:val="none" w:sz="0" w:space="0" w:color="auto"/>
      </w:divBdr>
      <w:divsChild>
        <w:div w:id="511339356">
          <w:marLeft w:val="0"/>
          <w:marRight w:val="0"/>
          <w:marTop w:val="0"/>
          <w:marBottom w:val="0"/>
          <w:divBdr>
            <w:top w:val="none" w:sz="0" w:space="0" w:color="auto"/>
            <w:left w:val="none" w:sz="0" w:space="0" w:color="auto"/>
            <w:bottom w:val="none" w:sz="0" w:space="0" w:color="auto"/>
            <w:right w:val="none" w:sz="0" w:space="0" w:color="auto"/>
          </w:divBdr>
        </w:div>
      </w:divsChild>
    </w:div>
    <w:div w:id="511339323">
      <w:marLeft w:val="0"/>
      <w:marRight w:val="0"/>
      <w:marTop w:val="0"/>
      <w:marBottom w:val="0"/>
      <w:divBdr>
        <w:top w:val="none" w:sz="0" w:space="0" w:color="auto"/>
        <w:left w:val="none" w:sz="0" w:space="0" w:color="auto"/>
        <w:bottom w:val="none" w:sz="0" w:space="0" w:color="auto"/>
        <w:right w:val="none" w:sz="0" w:space="0" w:color="auto"/>
      </w:divBdr>
    </w:div>
    <w:div w:id="511339324">
      <w:marLeft w:val="0"/>
      <w:marRight w:val="0"/>
      <w:marTop w:val="0"/>
      <w:marBottom w:val="0"/>
      <w:divBdr>
        <w:top w:val="none" w:sz="0" w:space="0" w:color="auto"/>
        <w:left w:val="none" w:sz="0" w:space="0" w:color="auto"/>
        <w:bottom w:val="none" w:sz="0" w:space="0" w:color="auto"/>
        <w:right w:val="none" w:sz="0" w:space="0" w:color="auto"/>
      </w:divBdr>
    </w:div>
    <w:div w:id="511339325">
      <w:marLeft w:val="0"/>
      <w:marRight w:val="0"/>
      <w:marTop w:val="0"/>
      <w:marBottom w:val="0"/>
      <w:divBdr>
        <w:top w:val="none" w:sz="0" w:space="0" w:color="auto"/>
        <w:left w:val="none" w:sz="0" w:space="0" w:color="auto"/>
        <w:bottom w:val="none" w:sz="0" w:space="0" w:color="auto"/>
        <w:right w:val="none" w:sz="0" w:space="0" w:color="auto"/>
      </w:divBdr>
      <w:divsChild>
        <w:div w:id="511339374">
          <w:marLeft w:val="0"/>
          <w:marRight w:val="0"/>
          <w:marTop w:val="0"/>
          <w:marBottom w:val="0"/>
          <w:divBdr>
            <w:top w:val="none" w:sz="0" w:space="0" w:color="auto"/>
            <w:left w:val="none" w:sz="0" w:space="0" w:color="auto"/>
            <w:bottom w:val="none" w:sz="0" w:space="0" w:color="auto"/>
            <w:right w:val="none" w:sz="0" w:space="0" w:color="auto"/>
          </w:divBdr>
        </w:div>
      </w:divsChild>
    </w:div>
    <w:div w:id="511339326">
      <w:marLeft w:val="0"/>
      <w:marRight w:val="0"/>
      <w:marTop w:val="0"/>
      <w:marBottom w:val="0"/>
      <w:divBdr>
        <w:top w:val="none" w:sz="0" w:space="0" w:color="auto"/>
        <w:left w:val="none" w:sz="0" w:space="0" w:color="auto"/>
        <w:bottom w:val="none" w:sz="0" w:space="0" w:color="auto"/>
        <w:right w:val="none" w:sz="0" w:space="0" w:color="auto"/>
      </w:divBdr>
      <w:divsChild>
        <w:div w:id="511339328">
          <w:marLeft w:val="0"/>
          <w:marRight w:val="0"/>
          <w:marTop w:val="0"/>
          <w:marBottom w:val="0"/>
          <w:divBdr>
            <w:top w:val="none" w:sz="0" w:space="0" w:color="auto"/>
            <w:left w:val="none" w:sz="0" w:space="0" w:color="auto"/>
            <w:bottom w:val="none" w:sz="0" w:space="0" w:color="auto"/>
            <w:right w:val="none" w:sz="0" w:space="0" w:color="auto"/>
          </w:divBdr>
        </w:div>
      </w:divsChild>
    </w:div>
    <w:div w:id="511339327">
      <w:marLeft w:val="0"/>
      <w:marRight w:val="0"/>
      <w:marTop w:val="0"/>
      <w:marBottom w:val="0"/>
      <w:divBdr>
        <w:top w:val="none" w:sz="0" w:space="0" w:color="auto"/>
        <w:left w:val="none" w:sz="0" w:space="0" w:color="auto"/>
        <w:bottom w:val="none" w:sz="0" w:space="0" w:color="auto"/>
        <w:right w:val="none" w:sz="0" w:space="0" w:color="auto"/>
      </w:divBdr>
    </w:div>
    <w:div w:id="511339329">
      <w:marLeft w:val="0"/>
      <w:marRight w:val="0"/>
      <w:marTop w:val="0"/>
      <w:marBottom w:val="0"/>
      <w:divBdr>
        <w:top w:val="none" w:sz="0" w:space="0" w:color="auto"/>
        <w:left w:val="none" w:sz="0" w:space="0" w:color="auto"/>
        <w:bottom w:val="none" w:sz="0" w:space="0" w:color="auto"/>
        <w:right w:val="none" w:sz="0" w:space="0" w:color="auto"/>
      </w:divBdr>
    </w:div>
    <w:div w:id="511339330">
      <w:marLeft w:val="0"/>
      <w:marRight w:val="0"/>
      <w:marTop w:val="0"/>
      <w:marBottom w:val="0"/>
      <w:divBdr>
        <w:top w:val="none" w:sz="0" w:space="0" w:color="auto"/>
        <w:left w:val="none" w:sz="0" w:space="0" w:color="auto"/>
        <w:bottom w:val="none" w:sz="0" w:space="0" w:color="auto"/>
        <w:right w:val="none" w:sz="0" w:space="0" w:color="auto"/>
      </w:divBdr>
      <w:divsChild>
        <w:div w:id="511339295">
          <w:marLeft w:val="0"/>
          <w:marRight w:val="0"/>
          <w:marTop w:val="0"/>
          <w:marBottom w:val="0"/>
          <w:divBdr>
            <w:top w:val="none" w:sz="0" w:space="0" w:color="auto"/>
            <w:left w:val="none" w:sz="0" w:space="0" w:color="auto"/>
            <w:bottom w:val="none" w:sz="0" w:space="0" w:color="auto"/>
            <w:right w:val="none" w:sz="0" w:space="0" w:color="auto"/>
          </w:divBdr>
        </w:div>
      </w:divsChild>
    </w:div>
    <w:div w:id="511339331">
      <w:marLeft w:val="0"/>
      <w:marRight w:val="0"/>
      <w:marTop w:val="0"/>
      <w:marBottom w:val="0"/>
      <w:divBdr>
        <w:top w:val="none" w:sz="0" w:space="0" w:color="auto"/>
        <w:left w:val="none" w:sz="0" w:space="0" w:color="auto"/>
        <w:bottom w:val="none" w:sz="0" w:space="0" w:color="auto"/>
        <w:right w:val="none" w:sz="0" w:space="0" w:color="auto"/>
      </w:divBdr>
      <w:divsChild>
        <w:div w:id="511339346">
          <w:marLeft w:val="0"/>
          <w:marRight w:val="0"/>
          <w:marTop w:val="0"/>
          <w:marBottom w:val="0"/>
          <w:divBdr>
            <w:top w:val="none" w:sz="0" w:space="0" w:color="auto"/>
            <w:left w:val="none" w:sz="0" w:space="0" w:color="auto"/>
            <w:bottom w:val="none" w:sz="0" w:space="0" w:color="auto"/>
            <w:right w:val="none" w:sz="0" w:space="0" w:color="auto"/>
          </w:divBdr>
        </w:div>
      </w:divsChild>
    </w:div>
    <w:div w:id="511339333">
      <w:marLeft w:val="0"/>
      <w:marRight w:val="0"/>
      <w:marTop w:val="0"/>
      <w:marBottom w:val="0"/>
      <w:divBdr>
        <w:top w:val="none" w:sz="0" w:space="0" w:color="auto"/>
        <w:left w:val="none" w:sz="0" w:space="0" w:color="auto"/>
        <w:bottom w:val="none" w:sz="0" w:space="0" w:color="auto"/>
        <w:right w:val="none" w:sz="0" w:space="0" w:color="auto"/>
      </w:divBdr>
      <w:divsChild>
        <w:div w:id="511339308">
          <w:marLeft w:val="0"/>
          <w:marRight w:val="0"/>
          <w:marTop w:val="0"/>
          <w:marBottom w:val="0"/>
          <w:divBdr>
            <w:top w:val="none" w:sz="0" w:space="0" w:color="auto"/>
            <w:left w:val="none" w:sz="0" w:space="0" w:color="auto"/>
            <w:bottom w:val="none" w:sz="0" w:space="0" w:color="auto"/>
            <w:right w:val="none" w:sz="0" w:space="0" w:color="auto"/>
          </w:divBdr>
        </w:div>
      </w:divsChild>
    </w:div>
    <w:div w:id="511339334">
      <w:marLeft w:val="0"/>
      <w:marRight w:val="0"/>
      <w:marTop w:val="0"/>
      <w:marBottom w:val="0"/>
      <w:divBdr>
        <w:top w:val="none" w:sz="0" w:space="0" w:color="auto"/>
        <w:left w:val="none" w:sz="0" w:space="0" w:color="auto"/>
        <w:bottom w:val="none" w:sz="0" w:space="0" w:color="auto"/>
        <w:right w:val="none" w:sz="0" w:space="0" w:color="auto"/>
      </w:divBdr>
    </w:div>
    <w:div w:id="511339335">
      <w:marLeft w:val="0"/>
      <w:marRight w:val="0"/>
      <w:marTop w:val="0"/>
      <w:marBottom w:val="0"/>
      <w:divBdr>
        <w:top w:val="none" w:sz="0" w:space="0" w:color="auto"/>
        <w:left w:val="none" w:sz="0" w:space="0" w:color="auto"/>
        <w:bottom w:val="none" w:sz="0" w:space="0" w:color="auto"/>
        <w:right w:val="none" w:sz="0" w:space="0" w:color="auto"/>
      </w:divBdr>
    </w:div>
    <w:div w:id="511339336">
      <w:marLeft w:val="0"/>
      <w:marRight w:val="0"/>
      <w:marTop w:val="0"/>
      <w:marBottom w:val="0"/>
      <w:divBdr>
        <w:top w:val="none" w:sz="0" w:space="0" w:color="auto"/>
        <w:left w:val="none" w:sz="0" w:space="0" w:color="auto"/>
        <w:bottom w:val="none" w:sz="0" w:space="0" w:color="auto"/>
        <w:right w:val="none" w:sz="0" w:space="0" w:color="auto"/>
      </w:divBdr>
    </w:div>
    <w:div w:id="511339337">
      <w:marLeft w:val="0"/>
      <w:marRight w:val="0"/>
      <w:marTop w:val="0"/>
      <w:marBottom w:val="0"/>
      <w:divBdr>
        <w:top w:val="none" w:sz="0" w:space="0" w:color="auto"/>
        <w:left w:val="none" w:sz="0" w:space="0" w:color="auto"/>
        <w:bottom w:val="none" w:sz="0" w:space="0" w:color="auto"/>
        <w:right w:val="none" w:sz="0" w:space="0" w:color="auto"/>
      </w:divBdr>
      <w:divsChild>
        <w:div w:id="511339305">
          <w:marLeft w:val="0"/>
          <w:marRight w:val="0"/>
          <w:marTop w:val="0"/>
          <w:marBottom w:val="0"/>
          <w:divBdr>
            <w:top w:val="none" w:sz="0" w:space="0" w:color="auto"/>
            <w:left w:val="none" w:sz="0" w:space="0" w:color="auto"/>
            <w:bottom w:val="none" w:sz="0" w:space="0" w:color="auto"/>
            <w:right w:val="none" w:sz="0" w:space="0" w:color="auto"/>
          </w:divBdr>
        </w:div>
      </w:divsChild>
    </w:div>
    <w:div w:id="511339338">
      <w:marLeft w:val="0"/>
      <w:marRight w:val="0"/>
      <w:marTop w:val="0"/>
      <w:marBottom w:val="0"/>
      <w:divBdr>
        <w:top w:val="none" w:sz="0" w:space="0" w:color="auto"/>
        <w:left w:val="none" w:sz="0" w:space="0" w:color="auto"/>
        <w:bottom w:val="none" w:sz="0" w:space="0" w:color="auto"/>
        <w:right w:val="none" w:sz="0" w:space="0" w:color="auto"/>
      </w:divBdr>
      <w:divsChild>
        <w:div w:id="511339321">
          <w:marLeft w:val="0"/>
          <w:marRight w:val="0"/>
          <w:marTop w:val="0"/>
          <w:marBottom w:val="0"/>
          <w:divBdr>
            <w:top w:val="none" w:sz="0" w:space="0" w:color="auto"/>
            <w:left w:val="none" w:sz="0" w:space="0" w:color="auto"/>
            <w:bottom w:val="none" w:sz="0" w:space="0" w:color="auto"/>
            <w:right w:val="none" w:sz="0" w:space="0" w:color="auto"/>
          </w:divBdr>
        </w:div>
      </w:divsChild>
    </w:div>
    <w:div w:id="511339339">
      <w:marLeft w:val="0"/>
      <w:marRight w:val="0"/>
      <w:marTop w:val="0"/>
      <w:marBottom w:val="0"/>
      <w:divBdr>
        <w:top w:val="none" w:sz="0" w:space="0" w:color="auto"/>
        <w:left w:val="none" w:sz="0" w:space="0" w:color="auto"/>
        <w:bottom w:val="none" w:sz="0" w:space="0" w:color="auto"/>
        <w:right w:val="none" w:sz="0" w:space="0" w:color="auto"/>
      </w:divBdr>
      <w:divsChild>
        <w:div w:id="511339364">
          <w:marLeft w:val="0"/>
          <w:marRight w:val="0"/>
          <w:marTop w:val="0"/>
          <w:marBottom w:val="0"/>
          <w:divBdr>
            <w:top w:val="none" w:sz="0" w:space="0" w:color="auto"/>
            <w:left w:val="none" w:sz="0" w:space="0" w:color="auto"/>
            <w:bottom w:val="none" w:sz="0" w:space="0" w:color="auto"/>
            <w:right w:val="none" w:sz="0" w:space="0" w:color="auto"/>
          </w:divBdr>
        </w:div>
      </w:divsChild>
    </w:div>
    <w:div w:id="511339340">
      <w:marLeft w:val="0"/>
      <w:marRight w:val="0"/>
      <w:marTop w:val="0"/>
      <w:marBottom w:val="0"/>
      <w:divBdr>
        <w:top w:val="none" w:sz="0" w:space="0" w:color="auto"/>
        <w:left w:val="none" w:sz="0" w:space="0" w:color="auto"/>
        <w:bottom w:val="none" w:sz="0" w:space="0" w:color="auto"/>
        <w:right w:val="none" w:sz="0" w:space="0" w:color="auto"/>
      </w:divBdr>
      <w:divsChild>
        <w:div w:id="511339371">
          <w:marLeft w:val="0"/>
          <w:marRight w:val="0"/>
          <w:marTop w:val="0"/>
          <w:marBottom w:val="0"/>
          <w:divBdr>
            <w:top w:val="none" w:sz="0" w:space="0" w:color="auto"/>
            <w:left w:val="none" w:sz="0" w:space="0" w:color="auto"/>
            <w:bottom w:val="none" w:sz="0" w:space="0" w:color="auto"/>
            <w:right w:val="none" w:sz="0" w:space="0" w:color="auto"/>
          </w:divBdr>
        </w:div>
      </w:divsChild>
    </w:div>
    <w:div w:id="511339341">
      <w:marLeft w:val="0"/>
      <w:marRight w:val="0"/>
      <w:marTop w:val="0"/>
      <w:marBottom w:val="0"/>
      <w:divBdr>
        <w:top w:val="none" w:sz="0" w:space="0" w:color="auto"/>
        <w:left w:val="none" w:sz="0" w:space="0" w:color="auto"/>
        <w:bottom w:val="none" w:sz="0" w:space="0" w:color="auto"/>
        <w:right w:val="none" w:sz="0" w:space="0" w:color="auto"/>
      </w:divBdr>
      <w:divsChild>
        <w:div w:id="511339350">
          <w:marLeft w:val="0"/>
          <w:marRight w:val="0"/>
          <w:marTop w:val="0"/>
          <w:marBottom w:val="0"/>
          <w:divBdr>
            <w:top w:val="none" w:sz="0" w:space="0" w:color="auto"/>
            <w:left w:val="none" w:sz="0" w:space="0" w:color="auto"/>
            <w:bottom w:val="none" w:sz="0" w:space="0" w:color="auto"/>
            <w:right w:val="none" w:sz="0" w:space="0" w:color="auto"/>
          </w:divBdr>
        </w:div>
      </w:divsChild>
    </w:div>
    <w:div w:id="511339342">
      <w:marLeft w:val="0"/>
      <w:marRight w:val="0"/>
      <w:marTop w:val="0"/>
      <w:marBottom w:val="0"/>
      <w:divBdr>
        <w:top w:val="none" w:sz="0" w:space="0" w:color="auto"/>
        <w:left w:val="none" w:sz="0" w:space="0" w:color="auto"/>
        <w:bottom w:val="none" w:sz="0" w:space="0" w:color="auto"/>
        <w:right w:val="none" w:sz="0" w:space="0" w:color="auto"/>
      </w:divBdr>
    </w:div>
    <w:div w:id="511339343">
      <w:marLeft w:val="0"/>
      <w:marRight w:val="0"/>
      <w:marTop w:val="0"/>
      <w:marBottom w:val="0"/>
      <w:divBdr>
        <w:top w:val="none" w:sz="0" w:space="0" w:color="auto"/>
        <w:left w:val="none" w:sz="0" w:space="0" w:color="auto"/>
        <w:bottom w:val="none" w:sz="0" w:space="0" w:color="auto"/>
        <w:right w:val="none" w:sz="0" w:space="0" w:color="auto"/>
      </w:divBdr>
    </w:div>
    <w:div w:id="511339344">
      <w:marLeft w:val="0"/>
      <w:marRight w:val="0"/>
      <w:marTop w:val="0"/>
      <w:marBottom w:val="0"/>
      <w:divBdr>
        <w:top w:val="none" w:sz="0" w:space="0" w:color="auto"/>
        <w:left w:val="none" w:sz="0" w:space="0" w:color="auto"/>
        <w:bottom w:val="none" w:sz="0" w:space="0" w:color="auto"/>
        <w:right w:val="none" w:sz="0" w:space="0" w:color="auto"/>
      </w:divBdr>
    </w:div>
    <w:div w:id="511339345">
      <w:marLeft w:val="0"/>
      <w:marRight w:val="0"/>
      <w:marTop w:val="0"/>
      <w:marBottom w:val="0"/>
      <w:divBdr>
        <w:top w:val="none" w:sz="0" w:space="0" w:color="auto"/>
        <w:left w:val="none" w:sz="0" w:space="0" w:color="auto"/>
        <w:bottom w:val="none" w:sz="0" w:space="0" w:color="auto"/>
        <w:right w:val="none" w:sz="0" w:space="0" w:color="auto"/>
      </w:divBdr>
      <w:divsChild>
        <w:div w:id="511339372">
          <w:marLeft w:val="0"/>
          <w:marRight w:val="0"/>
          <w:marTop w:val="0"/>
          <w:marBottom w:val="0"/>
          <w:divBdr>
            <w:top w:val="none" w:sz="0" w:space="0" w:color="auto"/>
            <w:left w:val="none" w:sz="0" w:space="0" w:color="auto"/>
            <w:bottom w:val="none" w:sz="0" w:space="0" w:color="auto"/>
            <w:right w:val="none" w:sz="0" w:space="0" w:color="auto"/>
          </w:divBdr>
        </w:div>
      </w:divsChild>
    </w:div>
    <w:div w:id="511339347">
      <w:marLeft w:val="0"/>
      <w:marRight w:val="0"/>
      <w:marTop w:val="0"/>
      <w:marBottom w:val="0"/>
      <w:divBdr>
        <w:top w:val="none" w:sz="0" w:space="0" w:color="auto"/>
        <w:left w:val="none" w:sz="0" w:space="0" w:color="auto"/>
        <w:bottom w:val="none" w:sz="0" w:space="0" w:color="auto"/>
        <w:right w:val="none" w:sz="0" w:space="0" w:color="auto"/>
      </w:divBdr>
    </w:div>
    <w:div w:id="511339348">
      <w:marLeft w:val="0"/>
      <w:marRight w:val="0"/>
      <w:marTop w:val="0"/>
      <w:marBottom w:val="0"/>
      <w:divBdr>
        <w:top w:val="none" w:sz="0" w:space="0" w:color="auto"/>
        <w:left w:val="none" w:sz="0" w:space="0" w:color="auto"/>
        <w:bottom w:val="none" w:sz="0" w:space="0" w:color="auto"/>
        <w:right w:val="none" w:sz="0" w:space="0" w:color="auto"/>
      </w:divBdr>
    </w:div>
    <w:div w:id="511339349">
      <w:marLeft w:val="0"/>
      <w:marRight w:val="0"/>
      <w:marTop w:val="0"/>
      <w:marBottom w:val="0"/>
      <w:divBdr>
        <w:top w:val="none" w:sz="0" w:space="0" w:color="auto"/>
        <w:left w:val="none" w:sz="0" w:space="0" w:color="auto"/>
        <w:bottom w:val="none" w:sz="0" w:space="0" w:color="auto"/>
        <w:right w:val="none" w:sz="0" w:space="0" w:color="auto"/>
      </w:divBdr>
    </w:div>
    <w:div w:id="511339351">
      <w:marLeft w:val="0"/>
      <w:marRight w:val="0"/>
      <w:marTop w:val="0"/>
      <w:marBottom w:val="0"/>
      <w:divBdr>
        <w:top w:val="none" w:sz="0" w:space="0" w:color="auto"/>
        <w:left w:val="none" w:sz="0" w:space="0" w:color="auto"/>
        <w:bottom w:val="none" w:sz="0" w:space="0" w:color="auto"/>
        <w:right w:val="none" w:sz="0" w:space="0" w:color="auto"/>
      </w:divBdr>
    </w:div>
    <w:div w:id="511339352">
      <w:marLeft w:val="0"/>
      <w:marRight w:val="0"/>
      <w:marTop w:val="0"/>
      <w:marBottom w:val="0"/>
      <w:divBdr>
        <w:top w:val="none" w:sz="0" w:space="0" w:color="auto"/>
        <w:left w:val="none" w:sz="0" w:space="0" w:color="auto"/>
        <w:bottom w:val="none" w:sz="0" w:space="0" w:color="auto"/>
        <w:right w:val="none" w:sz="0" w:space="0" w:color="auto"/>
      </w:divBdr>
    </w:div>
    <w:div w:id="511339354">
      <w:marLeft w:val="0"/>
      <w:marRight w:val="0"/>
      <w:marTop w:val="0"/>
      <w:marBottom w:val="0"/>
      <w:divBdr>
        <w:top w:val="none" w:sz="0" w:space="0" w:color="auto"/>
        <w:left w:val="none" w:sz="0" w:space="0" w:color="auto"/>
        <w:bottom w:val="none" w:sz="0" w:space="0" w:color="auto"/>
        <w:right w:val="none" w:sz="0" w:space="0" w:color="auto"/>
      </w:divBdr>
    </w:div>
    <w:div w:id="511339355">
      <w:marLeft w:val="0"/>
      <w:marRight w:val="0"/>
      <w:marTop w:val="0"/>
      <w:marBottom w:val="0"/>
      <w:divBdr>
        <w:top w:val="none" w:sz="0" w:space="0" w:color="auto"/>
        <w:left w:val="none" w:sz="0" w:space="0" w:color="auto"/>
        <w:bottom w:val="none" w:sz="0" w:space="0" w:color="auto"/>
        <w:right w:val="none" w:sz="0" w:space="0" w:color="auto"/>
      </w:divBdr>
    </w:div>
    <w:div w:id="511339357">
      <w:marLeft w:val="0"/>
      <w:marRight w:val="0"/>
      <w:marTop w:val="0"/>
      <w:marBottom w:val="0"/>
      <w:divBdr>
        <w:top w:val="none" w:sz="0" w:space="0" w:color="auto"/>
        <w:left w:val="none" w:sz="0" w:space="0" w:color="auto"/>
        <w:bottom w:val="none" w:sz="0" w:space="0" w:color="auto"/>
        <w:right w:val="none" w:sz="0" w:space="0" w:color="auto"/>
      </w:divBdr>
    </w:div>
    <w:div w:id="511339358">
      <w:marLeft w:val="0"/>
      <w:marRight w:val="0"/>
      <w:marTop w:val="0"/>
      <w:marBottom w:val="0"/>
      <w:divBdr>
        <w:top w:val="none" w:sz="0" w:space="0" w:color="auto"/>
        <w:left w:val="none" w:sz="0" w:space="0" w:color="auto"/>
        <w:bottom w:val="none" w:sz="0" w:space="0" w:color="auto"/>
        <w:right w:val="none" w:sz="0" w:space="0" w:color="auto"/>
      </w:divBdr>
    </w:div>
    <w:div w:id="511339359">
      <w:marLeft w:val="0"/>
      <w:marRight w:val="0"/>
      <w:marTop w:val="0"/>
      <w:marBottom w:val="0"/>
      <w:divBdr>
        <w:top w:val="none" w:sz="0" w:space="0" w:color="auto"/>
        <w:left w:val="none" w:sz="0" w:space="0" w:color="auto"/>
        <w:bottom w:val="none" w:sz="0" w:space="0" w:color="auto"/>
        <w:right w:val="none" w:sz="0" w:space="0" w:color="auto"/>
      </w:divBdr>
    </w:div>
    <w:div w:id="511339360">
      <w:marLeft w:val="0"/>
      <w:marRight w:val="0"/>
      <w:marTop w:val="0"/>
      <w:marBottom w:val="0"/>
      <w:divBdr>
        <w:top w:val="none" w:sz="0" w:space="0" w:color="auto"/>
        <w:left w:val="none" w:sz="0" w:space="0" w:color="auto"/>
        <w:bottom w:val="none" w:sz="0" w:space="0" w:color="auto"/>
        <w:right w:val="none" w:sz="0" w:space="0" w:color="auto"/>
      </w:divBdr>
    </w:div>
    <w:div w:id="511339361">
      <w:marLeft w:val="0"/>
      <w:marRight w:val="0"/>
      <w:marTop w:val="0"/>
      <w:marBottom w:val="0"/>
      <w:divBdr>
        <w:top w:val="none" w:sz="0" w:space="0" w:color="auto"/>
        <w:left w:val="none" w:sz="0" w:space="0" w:color="auto"/>
        <w:bottom w:val="none" w:sz="0" w:space="0" w:color="auto"/>
        <w:right w:val="none" w:sz="0" w:space="0" w:color="auto"/>
      </w:divBdr>
    </w:div>
    <w:div w:id="511339363">
      <w:marLeft w:val="0"/>
      <w:marRight w:val="0"/>
      <w:marTop w:val="0"/>
      <w:marBottom w:val="0"/>
      <w:divBdr>
        <w:top w:val="none" w:sz="0" w:space="0" w:color="auto"/>
        <w:left w:val="none" w:sz="0" w:space="0" w:color="auto"/>
        <w:bottom w:val="none" w:sz="0" w:space="0" w:color="auto"/>
        <w:right w:val="none" w:sz="0" w:space="0" w:color="auto"/>
      </w:divBdr>
      <w:divsChild>
        <w:div w:id="511339297">
          <w:marLeft w:val="0"/>
          <w:marRight w:val="0"/>
          <w:marTop w:val="0"/>
          <w:marBottom w:val="0"/>
          <w:divBdr>
            <w:top w:val="none" w:sz="0" w:space="0" w:color="auto"/>
            <w:left w:val="none" w:sz="0" w:space="0" w:color="auto"/>
            <w:bottom w:val="none" w:sz="0" w:space="0" w:color="auto"/>
            <w:right w:val="none" w:sz="0" w:space="0" w:color="auto"/>
          </w:divBdr>
        </w:div>
      </w:divsChild>
    </w:div>
    <w:div w:id="511339365">
      <w:marLeft w:val="0"/>
      <w:marRight w:val="0"/>
      <w:marTop w:val="0"/>
      <w:marBottom w:val="0"/>
      <w:divBdr>
        <w:top w:val="none" w:sz="0" w:space="0" w:color="auto"/>
        <w:left w:val="none" w:sz="0" w:space="0" w:color="auto"/>
        <w:bottom w:val="none" w:sz="0" w:space="0" w:color="auto"/>
        <w:right w:val="none" w:sz="0" w:space="0" w:color="auto"/>
      </w:divBdr>
    </w:div>
    <w:div w:id="511339366">
      <w:marLeft w:val="0"/>
      <w:marRight w:val="0"/>
      <w:marTop w:val="0"/>
      <w:marBottom w:val="0"/>
      <w:divBdr>
        <w:top w:val="none" w:sz="0" w:space="0" w:color="auto"/>
        <w:left w:val="none" w:sz="0" w:space="0" w:color="auto"/>
        <w:bottom w:val="none" w:sz="0" w:space="0" w:color="auto"/>
        <w:right w:val="none" w:sz="0" w:space="0" w:color="auto"/>
      </w:divBdr>
      <w:divsChild>
        <w:div w:id="511339320">
          <w:marLeft w:val="0"/>
          <w:marRight w:val="0"/>
          <w:marTop w:val="0"/>
          <w:marBottom w:val="0"/>
          <w:divBdr>
            <w:top w:val="none" w:sz="0" w:space="0" w:color="auto"/>
            <w:left w:val="none" w:sz="0" w:space="0" w:color="auto"/>
            <w:bottom w:val="none" w:sz="0" w:space="0" w:color="auto"/>
            <w:right w:val="none" w:sz="0" w:space="0" w:color="auto"/>
          </w:divBdr>
        </w:div>
      </w:divsChild>
    </w:div>
    <w:div w:id="511339367">
      <w:marLeft w:val="0"/>
      <w:marRight w:val="0"/>
      <w:marTop w:val="0"/>
      <w:marBottom w:val="0"/>
      <w:divBdr>
        <w:top w:val="none" w:sz="0" w:space="0" w:color="auto"/>
        <w:left w:val="none" w:sz="0" w:space="0" w:color="auto"/>
        <w:bottom w:val="none" w:sz="0" w:space="0" w:color="auto"/>
        <w:right w:val="none" w:sz="0" w:space="0" w:color="auto"/>
      </w:divBdr>
      <w:divsChild>
        <w:div w:id="511339369">
          <w:marLeft w:val="0"/>
          <w:marRight w:val="0"/>
          <w:marTop w:val="0"/>
          <w:marBottom w:val="0"/>
          <w:divBdr>
            <w:top w:val="none" w:sz="0" w:space="0" w:color="auto"/>
            <w:left w:val="none" w:sz="0" w:space="0" w:color="auto"/>
            <w:bottom w:val="none" w:sz="0" w:space="0" w:color="auto"/>
            <w:right w:val="none" w:sz="0" w:space="0" w:color="auto"/>
          </w:divBdr>
        </w:div>
      </w:divsChild>
    </w:div>
    <w:div w:id="511339368">
      <w:marLeft w:val="0"/>
      <w:marRight w:val="0"/>
      <w:marTop w:val="0"/>
      <w:marBottom w:val="0"/>
      <w:divBdr>
        <w:top w:val="none" w:sz="0" w:space="0" w:color="auto"/>
        <w:left w:val="none" w:sz="0" w:space="0" w:color="auto"/>
        <w:bottom w:val="none" w:sz="0" w:space="0" w:color="auto"/>
        <w:right w:val="none" w:sz="0" w:space="0" w:color="auto"/>
      </w:divBdr>
    </w:div>
    <w:div w:id="511339370">
      <w:marLeft w:val="0"/>
      <w:marRight w:val="0"/>
      <w:marTop w:val="0"/>
      <w:marBottom w:val="0"/>
      <w:divBdr>
        <w:top w:val="none" w:sz="0" w:space="0" w:color="auto"/>
        <w:left w:val="none" w:sz="0" w:space="0" w:color="auto"/>
        <w:bottom w:val="none" w:sz="0" w:space="0" w:color="auto"/>
        <w:right w:val="none" w:sz="0" w:space="0" w:color="auto"/>
      </w:divBdr>
    </w:div>
    <w:div w:id="511339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usmafaulanicatu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51876-F83A-4DBD-B6C8-78F9A2D6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4294</Words>
  <Characters>24481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 docId:17DD8424CE53E7258ACE90F316F639C3</cp:keywords>
  <cp:lastModifiedBy>user</cp:lastModifiedBy>
  <cp:revision>21</cp:revision>
  <dcterms:created xsi:type="dcterms:W3CDTF">2023-08-22T03:34:00Z</dcterms:created>
  <dcterms:modified xsi:type="dcterms:W3CDTF">2023-08-22T06:46:00Z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247375a5620ae851accd476a34b55db4047a4a0b5c0d3150627a4336618a92b5</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6bd8aba5-fbb2-3686-ab7f-b4fe27cf5312</vt:lpwstr>
  </property>
  <property fmtid="{D5CDD505-2E9C-101B-9397-08002B2CF9AE}" pid="25" name="Mendeley Citation Style_1">
    <vt:lpwstr>http://www.zotero.org/styles/apa</vt:lpwstr>
  </property>
</Properties>
</file>